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0F23" w:rsidRPr="004C0F23" w:rsidRDefault="004C0F23" w:rsidP="004C0F23">
      <w:pPr>
        <w:jc w:val="center"/>
        <w:rPr>
          <w:rFonts w:ascii="Times New Roman" w:hAnsi="Times New Roman" w:cs="Times New Roman"/>
          <w:b/>
          <w:bCs/>
          <w:sz w:val="24"/>
          <w:szCs w:val="24"/>
        </w:rPr>
      </w:pPr>
      <w:r w:rsidRPr="004C0F23">
        <w:rPr>
          <w:rFonts w:ascii="Times New Roman" w:hAnsi="Times New Roman" w:cs="Times New Roman"/>
          <w:b/>
          <w:color w:val="212529"/>
          <w:sz w:val="24"/>
          <w:szCs w:val="24"/>
          <w:shd w:val="clear" w:color="auto" w:fill="FFFFFF"/>
        </w:rPr>
        <w:t>ADVANCED BANK MANAGEMENT</w:t>
      </w:r>
    </w:p>
    <w:tbl>
      <w:tblPr>
        <w:tblStyle w:val="TableGrid"/>
        <w:tblW w:w="0" w:type="auto"/>
        <w:tblLook w:val="04A0" w:firstRow="1" w:lastRow="0" w:firstColumn="1" w:lastColumn="0" w:noHBand="0" w:noVBand="1"/>
      </w:tblPr>
      <w:tblGrid>
        <w:gridCol w:w="988"/>
        <w:gridCol w:w="8028"/>
      </w:tblGrid>
      <w:tr w:rsidR="004C0F23" w:rsidRPr="00951F52" w:rsidTr="00874A30">
        <w:tc>
          <w:tcPr>
            <w:tcW w:w="988" w:type="dxa"/>
          </w:tcPr>
          <w:p w:rsidR="004C0F23" w:rsidRPr="008E6CAD" w:rsidRDefault="004C0F23" w:rsidP="00874A30">
            <w:pPr>
              <w:rPr>
                <w:rFonts w:ascii="Times New Roman" w:hAnsi="Times New Roman" w:cs="Times New Roman"/>
                <w:color w:val="000000" w:themeColor="text1"/>
                <w:sz w:val="24"/>
                <w:szCs w:val="24"/>
              </w:rPr>
            </w:pPr>
            <w:r w:rsidRPr="008E6CAD">
              <w:rPr>
                <w:rFonts w:ascii="Times New Roman" w:eastAsia="Times New Roman" w:hAnsi="Times New Roman" w:cs="Times New Roman"/>
                <w:b/>
                <w:bCs/>
                <w:color w:val="000000" w:themeColor="text1"/>
                <w:sz w:val="24"/>
                <w:szCs w:val="24"/>
                <w:lang w:eastAsia="en-IN"/>
              </w:rPr>
              <w:t>Sr. No.</w:t>
            </w:r>
          </w:p>
        </w:tc>
        <w:tc>
          <w:tcPr>
            <w:tcW w:w="8028" w:type="dxa"/>
          </w:tcPr>
          <w:p w:rsidR="004C0F23" w:rsidRPr="008E6CAD" w:rsidRDefault="004C0F23" w:rsidP="00874A30">
            <w:pPr>
              <w:rPr>
                <w:rFonts w:ascii="Times New Roman" w:hAnsi="Times New Roman" w:cs="Times New Roman"/>
                <w:color w:val="000000" w:themeColor="text1"/>
                <w:sz w:val="24"/>
                <w:szCs w:val="24"/>
              </w:rPr>
            </w:pPr>
            <w:r w:rsidRPr="008E6CAD">
              <w:rPr>
                <w:rFonts w:ascii="Times New Roman" w:eastAsia="Times New Roman" w:hAnsi="Times New Roman" w:cs="Times New Roman"/>
                <w:b/>
                <w:bCs/>
                <w:color w:val="000000" w:themeColor="text1"/>
                <w:sz w:val="24"/>
                <w:szCs w:val="24"/>
                <w:lang w:eastAsia="en-IN"/>
              </w:rPr>
              <w:t>Important Notifications</w:t>
            </w:r>
          </w:p>
        </w:tc>
      </w:tr>
      <w:tr w:rsidR="004C0F23" w:rsidRPr="00951F52" w:rsidTr="00874A30">
        <w:tc>
          <w:tcPr>
            <w:tcW w:w="988" w:type="dxa"/>
          </w:tcPr>
          <w:p w:rsidR="004C0F23" w:rsidRPr="008E6CAD" w:rsidRDefault="004C0F23" w:rsidP="00874A30">
            <w:pPr>
              <w:rPr>
                <w:rFonts w:ascii="Times New Roman" w:hAnsi="Times New Roman" w:cs="Times New Roman"/>
                <w:color w:val="000000" w:themeColor="text1"/>
                <w:sz w:val="24"/>
                <w:szCs w:val="24"/>
              </w:rPr>
            </w:pPr>
            <w:r w:rsidRPr="008E6CAD">
              <w:rPr>
                <w:rFonts w:ascii="Times New Roman" w:hAnsi="Times New Roman" w:cs="Times New Roman"/>
                <w:color w:val="000000" w:themeColor="text1"/>
                <w:sz w:val="24"/>
                <w:szCs w:val="24"/>
              </w:rPr>
              <w:t>1</w:t>
            </w:r>
          </w:p>
        </w:tc>
        <w:tc>
          <w:tcPr>
            <w:tcW w:w="8028" w:type="dxa"/>
          </w:tcPr>
          <w:p w:rsidR="004C0F23" w:rsidRPr="008E6CAD" w:rsidRDefault="004C0F23" w:rsidP="00874A30">
            <w:pPr>
              <w:rPr>
                <w:rFonts w:ascii="Times New Roman" w:hAnsi="Times New Roman" w:cs="Times New Roman"/>
                <w:color w:val="000000" w:themeColor="text1"/>
                <w:sz w:val="24"/>
                <w:szCs w:val="24"/>
              </w:rPr>
            </w:pPr>
            <w:r w:rsidRPr="008E6CAD">
              <w:rPr>
                <w:rFonts w:ascii="Times New Roman" w:hAnsi="Times New Roman" w:cs="Times New Roman"/>
                <w:color w:val="000000" w:themeColor="text1"/>
                <w:sz w:val="24"/>
                <w:szCs w:val="24"/>
              </w:rPr>
              <w:t>Inoperative Accounts /Unclaimed Deposits in Banks- Revised Instructions</w:t>
            </w:r>
          </w:p>
        </w:tc>
      </w:tr>
      <w:tr w:rsidR="004C0F23" w:rsidRPr="00951F52" w:rsidTr="00874A30">
        <w:tc>
          <w:tcPr>
            <w:tcW w:w="988" w:type="dxa"/>
          </w:tcPr>
          <w:p w:rsidR="004C0F23" w:rsidRPr="008E6CAD" w:rsidRDefault="004C0F23" w:rsidP="00874A30">
            <w:pPr>
              <w:rPr>
                <w:rFonts w:ascii="Times New Roman" w:hAnsi="Times New Roman" w:cs="Times New Roman"/>
                <w:color w:val="000000" w:themeColor="text1"/>
                <w:sz w:val="24"/>
                <w:szCs w:val="24"/>
              </w:rPr>
            </w:pPr>
            <w:r w:rsidRPr="008E6CAD">
              <w:rPr>
                <w:rFonts w:ascii="Times New Roman" w:hAnsi="Times New Roman" w:cs="Times New Roman"/>
                <w:color w:val="000000" w:themeColor="text1"/>
                <w:sz w:val="24"/>
                <w:szCs w:val="24"/>
              </w:rPr>
              <w:t>2</w:t>
            </w:r>
          </w:p>
        </w:tc>
        <w:tc>
          <w:tcPr>
            <w:tcW w:w="8028" w:type="dxa"/>
          </w:tcPr>
          <w:p w:rsidR="004C0F23" w:rsidRPr="008E6CAD" w:rsidRDefault="004C0F23" w:rsidP="00874A30">
            <w:pPr>
              <w:rPr>
                <w:rFonts w:ascii="Times New Roman" w:hAnsi="Times New Roman" w:cs="Times New Roman"/>
                <w:color w:val="000000" w:themeColor="text1"/>
                <w:sz w:val="24"/>
                <w:szCs w:val="24"/>
              </w:rPr>
            </w:pPr>
            <w:r w:rsidRPr="008E6CAD">
              <w:rPr>
                <w:rFonts w:ascii="Times New Roman" w:hAnsi="Times New Roman" w:cs="Times New Roman"/>
                <w:color w:val="000000" w:themeColor="text1"/>
                <w:sz w:val="24"/>
                <w:szCs w:val="24"/>
              </w:rPr>
              <w:t>Credit/Investment Concentration Norms – Credit Risk Transfer</w:t>
            </w:r>
          </w:p>
        </w:tc>
      </w:tr>
      <w:tr w:rsidR="004C0F23" w:rsidRPr="00951F52" w:rsidTr="00874A30">
        <w:tc>
          <w:tcPr>
            <w:tcW w:w="988" w:type="dxa"/>
          </w:tcPr>
          <w:p w:rsidR="004C0F23" w:rsidRPr="008E6CAD" w:rsidRDefault="004C0F23" w:rsidP="00874A30">
            <w:pPr>
              <w:rPr>
                <w:rFonts w:ascii="Times New Roman" w:hAnsi="Times New Roman" w:cs="Times New Roman"/>
                <w:color w:val="000000" w:themeColor="text1"/>
                <w:sz w:val="24"/>
                <w:szCs w:val="24"/>
              </w:rPr>
            </w:pPr>
            <w:r w:rsidRPr="008E6CAD">
              <w:rPr>
                <w:rFonts w:ascii="Times New Roman" w:hAnsi="Times New Roman" w:cs="Times New Roman"/>
                <w:color w:val="000000" w:themeColor="text1"/>
                <w:sz w:val="24"/>
                <w:szCs w:val="24"/>
              </w:rPr>
              <w:t>3</w:t>
            </w:r>
          </w:p>
        </w:tc>
        <w:tc>
          <w:tcPr>
            <w:tcW w:w="8028" w:type="dxa"/>
          </w:tcPr>
          <w:p w:rsidR="004C0F23" w:rsidRPr="008E6CAD" w:rsidRDefault="004C0F23" w:rsidP="00874A30">
            <w:pPr>
              <w:rPr>
                <w:rFonts w:ascii="Times New Roman" w:hAnsi="Times New Roman" w:cs="Times New Roman"/>
                <w:color w:val="000000" w:themeColor="text1"/>
                <w:sz w:val="24"/>
                <w:szCs w:val="24"/>
              </w:rPr>
            </w:pPr>
            <w:r w:rsidRPr="008E6CAD">
              <w:rPr>
                <w:rFonts w:ascii="Times New Roman" w:hAnsi="Times New Roman" w:cs="Times New Roman"/>
                <w:color w:val="000000" w:themeColor="text1"/>
                <w:sz w:val="24"/>
                <w:szCs w:val="24"/>
              </w:rPr>
              <w:t>Master Circular- Exposure Norms and Statutory / Other Restrictions - UCBs</w:t>
            </w:r>
          </w:p>
        </w:tc>
      </w:tr>
      <w:tr w:rsidR="004C0F23" w:rsidRPr="00951F52" w:rsidTr="00874A30">
        <w:tc>
          <w:tcPr>
            <w:tcW w:w="988" w:type="dxa"/>
          </w:tcPr>
          <w:p w:rsidR="004C0F23" w:rsidRPr="008E6CAD" w:rsidRDefault="004C0F23" w:rsidP="00874A30">
            <w:pPr>
              <w:rPr>
                <w:rFonts w:ascii="Times New Roman" w:hAnsi="Times New Roman" w:cs="Times New Roman"/>
                <w:color w:val="000000" w:themeColor="text1"/>
                <w:sz w:val="24"/>
                <w:szCs w:val="24"/>
              </w:rPr>
            </w:pPr>
            <w:r w:rsidRPr="008E6CAD">
              <w:rPr>
                <w:rFonts w:ascii="Times New Roman" w:hAnsi="Times New Roman" w:cs="Times New Roman"/>
                <w:color w:val="000000" w:themeColor="text1"/>
                <w:sz w:val="24"/>
                <w:szCs w:val="24"/>
              </w:rPr>
              <w:t>4</w:t>
            </w:r>
          </w:p>
        </w:tc>
        <w:tc>
          <w:tcPr>
            <w:tcW w:w="8028" w:type="dxa"/>
          </w:tcPr>
          <w:p w:rsidR="004C0F23" w:rsidRPr="008E6CAD" w:rsidRDefault="004C0F23" w:rsidP="00874A30">
            <w:pPr>
              <w:rPr>
                <w:rFonts w:ascii="Times New Roman" w:hAnsi="Times New Roman" w:cs="Times New Roman"/>
                <w:color w:val="000000" w:themeColor="text1"/>
                <w:sz w:val="24"/>
                <w:szCs w:val="24"/>
              </w:rPr>
            </w:pPr>
            <w:r w:rsidRPr="008E6CAD">
              <w:rPr>
                <w:rFonts w:ascii="Times New Roman" w:hAnsi="Times New Roman" w:cs="Times New Roman"/>
                <w:color w:val="000000" w:themeColor="text1"/>
                <w:sz w:val="24"/>
                <w:szCs w:val="24"/>
              </w:rPr>
              <w:t>Review of Fixed Remuneration granted to Non-Executive Directors (NEDs)</w:t>
            </w:r>
          </w:p>
        </w:tc>
      </w:tr>
      <w:tr w:rsidR="004C0F23" w:rsidRPr="00951F52" w:rsidTr="00874A30">
        <w:tc>
          <w:tcPr>
            <w:tcW w:w="988" w:type="dxa"/>
          </w:tcPr>
          <w:p w:rsidR="004C0F23" w:rsidRPr="008E6CAD" w:rsidRDefault="004C0F23" w:rsidP="00874A30">
            <w:pPr>
              <w:rPr>
                <w:rFonts w:ascii="Times New Roman" w:hAnsi="Times New Roman" w:cs="Times New Roman"/>
                <w:color w:val="000000" w:themeColor="text1"/>
                <w:sz w:val="24"/>
                <w:szCs w:val="24"/>
              </w:rPr>
            </w:pPr>
            <w:r w:rsidRPr="008E6CAD">
              <w:rPr>
                <w:rFonts w:ascii="Times New Roman" w:hAnsi="Times New Roman" w:cs="Times New Roman"/>
                <w:color w:val="000000" w:themeColor="text1"/>
                <w:sz w:val="24"/>
                <w:szCs w:val="24"/>
              </w:rPr>
              <w:t>5</w:t>
            </w:r>
          </w:p>
        </w:tc>
        <w:tc>
          <w:tcPr>
            <w:tcW w:w="8028" w:type="dxa"/>
          </w:tcPr>
          <w:p w:rsidR="004C0F23" w:rsidRPr="008E6CAD" w:rsidRDefault="004C0F23" w:rsidP="00874A30">
            <w:pPr>
              <w:rPr>
                <w:rFonts w:ascii="Times New Roman" w:hAnsi="Times New Roman" w:cs="Times New Roman"/>
                <w:color w:val="000000" w:themeColor="text1"/>
                <w:sz w:val="24"/>
                <w:szCs w:val="24"/>
              </w:rPr>
            </w:pPr>
            <w:r w:rsidRPr="008E6CAD">
              <w:rPr>
                <w:rFonts w:ascii="Times New Roman" w:hAnsi="Times New Roman" w:cs="Times New Roman"/>
                <w:color w:val="000000" w:themeColor="text1"/>
                <w:sz w:val="24"/>
                <w:szCs w:val="24"/>
              </w:rPr>
              <w:t>Master Direction – Reserve Bank of India (Filing of Supervisory Returns) Directions - 2024</w:t>
            </w:r>
          </w:p>
        </w:tc>
      </w:tr>
      <w:tr w:rsidR="004C0F23" w:rsidRPr="00951F52" w:rsidTr="00874A30">
        <w:tc>
          <w:tcPr>
            <w:tcW w:w="988" w:type="dxa"/>
          </w:tcPr>
          <w:p w:rsidR="004C0F23" w:rsidRPr="008E6CAD" w:rsidRDefault="004C0F23" w:rsidP="00874A30">
            <w:pPr>
              <w:rPr>
                <w:rFonts w:ascii="Times New Roman" w:hAnsi="Times New Roman" w:cs="Times New Roman"/>
                <w:color w:val="000000" w:themeColor="text1"/>
                <w:sz w:val="24"/>
                <w:szCs w:val="24"/>
              </w:rPr>
            </w:pPr>
            <w:r w:rsidRPr="008E6CAD">
              <w:rPr>
                <w:rFonts w:ascii="Times New Roman" w:hAnsi="Times New Roman" w:cs="Times New Roman"/>
                <w:color w:val="000000" w:themeColor="text1"/>
                <w:sz w:val="24"/>
                <w:szCs w:val="24"/>
              </w:rPr>
              <w:t>6</w:t>
            </w:r>
          </w:p>
        </w:tc>
        <w:tc>
          <w:tcPr>
            <w:tcW w:w="8028" w:type="dxa"/>
          </w:tcPr>
          <w:p w:rsidR="004C0F23" w:rsidRPr="008E6CAD" w:rsidRDefault="004C0F23" w:rsidP="00874A30">
            <w:pPr>
              <w:rPr>
                <w:rFonts w:ascii="Times New Roman" w:hAnsi="Times New Roman" w:cs="Times New Roman"/>
                <w:color w:val="000000" w:themeColor="text1"/>
                <w:sz w:val="24"/>
                <w:szCs w:val="24"/>
              </w:rPr>
            </w:pPr>
            <w:r w:rsidRPr="008E6CAD">
              <w:rPr>
                <w:rFonts w:ascii="Times New Roman" w:hAnsi="Times New Roman" w:cs="Times New Roman"/>
                <w:color w:val="000000" w:themeColor="text1"/>
                <w:sz w:val="24"/>
                <w:szCs w:val="24"/>
              </w:rPr>
              <w:t>Master Circular on Board of Directors - UCBs</w:t>
            </w:r>
          </w:p>
        </w:tc>
      </w:tr>
      <w:tr w:rsidR="004C0F23" w:rsidRPr="00951F52" w:rsidTr="00874A30">
        <w:tc>
          <w:tcPr>
            <w:tcW w:w="988" w:type="dxa"/>
          </w:tcPr>
          <w:p w:rsidR="004C0F23" w:rsidRPr="008E6CAD" w:rsidRDefault="004C0F23" w:rsidP="00874A30">
            <w:pPr>
              <w:rPr>
                <w:rFonts w:ascii="Times New Roman" w:hAnsi="Times New Roman" w:cs="Times New Roman"/>
                <w:color w:val="000000" w:themeColor="text1"/>
                <w:sz w:val="24"/>
                <w:szCs w:val="24"/>
              </w:rPr>
            </w:pPr>
            <w:r w:rsidRPr="008E6CAD">
              <w:rPr>
                <w:rFonts w:ascii="Times New Roman" w:hAnsi="Times New Roman" w:cs="Times New Roman"/>
                <w:color w:val="000000" w:themeColor="text1"/>
                <w:sz w:val="24"/>
                <w:szCs w:val="24"/>
              </w:rPr>
              <w:t>7</w:t>
            </w:r>
          </w:p>
        </w:tc>
        <w:tc>
          <w:tcPr>
            <w:tcW w:w="8028" w:type="dxa"/>
          </w:tcPr>
          <w:p w:rsidR="004C0F23" w:rsidRPr="008E6CAD" w:rsidRDefault="004C0F23" w:rsidP="00874A30">
            <w:pPr>
              <w:rPr>
                <w:rFonts w:ascii="Times New Roman" w:hAnsi="Times New Roman" w:cs="Times New Roman"/>
                <w:color w:val="000000" w:themeColor="text1"/>
                <w:sz w:val="24"/>
                <w:szCs w:val="24"/>
              </w:rPr>
            </w:pPr>
            <w:r w:rsidRPr="008E6CAD">
              <w:rPr>
                <w:rFonts w:ascii="Times New Roman" w:hAnsi="Times New Roman" w:cs="Times New Roman"/>
                <w:color w:val="000000" w:themeColor="text1"/>
                <w:sz w:val="24"/>
                <w:szCs w:val="24"/>
              </w:rPr>
              <w:t>Master Circular – Housing Finance</w:t>
            </w:r>
          </w:p>
        </w:tc>
      </w:tr>
      <w:tr w:rsidR="004C0F23" w:rsidRPr="00951F52" w:rsidTr="00874A30">
        <w:tc>
          <w:tcPr>
            <w:tcW w:w="988" w:type="dxa"/>
          </w:tcPr>
          <w:p w:rsidR="004C0F23" w:rsidRPr="008E6CAD" w:rsidRDefault="004C0F23" w:rsidP="00874A30">
            <w:pPr>
              <w:rPr>
                <w:rFonts w:ascii="Times New Roman" w:hAnsi="Times New Roman" w:cs="Times New Roman"/>
                <w:color w:val="000000" w:themeColor="text1"/>
                <w:sz w:val="24"/>
                <w:szCs w:val="24"/>
              </w:rPr>
            </w:pPr>
            <w:r w:rsidRPr="008E6CAD">
              <w:rPr>
                <w:rFonts w:ascii="Times New Roman" w:hAnsi="Times New Roman" w:cs="Times New Roman"/>
                <w:color w:val="000000" w:themeColor="text1"/>
                <w:sz w:val="24"/>
                <w:szCs w:val="24"/>
              </w:rPr>
              <w:t>8</w:t>
            </w:r>
          </w:p>
        </w:tc>
        <w:tc>
          <w:tcPr>
            <w:tcW w:w="8028" w:type="dxa"/>
          </w:tcPr>
          <w:p w:rsidR="004C0F23" w:rsidRPr="008E6CAD" w:rsidRDefault="004C0F23" w:rsidP="00874A30">
            <w:pPr>
              <w:rPr>
                <w:rFonts w:ascii="Times New Roman" w:hAnsi="Times New Roman" w:cs="Times New Roman"/>
                <w:color w:val="000000" w:themeColor="text1"/>
                <w:sz w:val="24"/>
                <w:szCs w:val="24"/>
              </w:rPr>
            </w:pPr>
            <w:r w:rsidRPr="008E6CAD">
              <w:rPr>
                <w:rFonts w:ascii="Times New Roman" w:hAnsi="Times New Roman" w:cs="Times New Roman"/>
                <w:color w:val="000000" w:themeColor="text1"/>
                <w:sz w:val="24"/>
                <w:szCs w:val="24"/>
              </w:rPr>
              <w:t>Master Circular - Prudential norms on Income Recognition, Asset Classification and Provisioning pertaining to Advances</w:t>
            </w:r>
          </w:p>
        </w:tc>
      </w:tr>
      <w:tr w:rsidR="004C0F23" w:rsidRPr="00951F52" w:rsidTr="00874A30">
        <w:tc>
          <w:tcPr>
            <w:tcW w:w="988" w:type="dxa"/>
          </w:tcPr>
          <w:p w:rsidR="004C0F23" w:rsidRPr="008E6CAD" w:rsidRDefault="004C0F23" w:rsidP="00874A30">
            <w:pPr>
              <w:rPr>
                <w:rFonts w:ascii="Times New Roman" w:hAnsi="Times New Roman" w:cs="Times New Roman"/>
                <w:color w:val="000000" w:themeColor="text1"/>
                <w:sz w:val="24"/>
                <w:szCs w:val="24"/>
              </w:rPr>
            </w:pPr>
            <w:r w:rsidRPr="008E6CAD">
              <w:rPr>
                <w:rFonts w:ascii="Times New Roman" w:hAnsi="Times New Roman" w:cs="Times New Roman"/>
                <w:color w:val="000000" w:themeColor="text1"/>
                <w:sz w:val="24"/>
                <w:szCs w:val="24"/>
              </w:rPr>
              <w:t>9</w:t>
            </w:r>
          </w:p>
        </w:tc>
        <w:tc>
          <w:tcPr>
            <w:tcW w:w="8028" w:type="dxa"/>
          </w:tcPr>
          <w:p w:rsidR="004C0F23" w:rsidRPr="008E6CAD" w:rsidRDefault="004C0F23" w:rsidP="00874A30">
            <w:pPr>
              <w:rPr>
                <w:rFonts w:ascii="Times New Roman" w:hAnsi="Times New Roman" w:cs="Times New Roman"/>
                <w:color w:val="000000" w:themeColor="text1"/>
                <w:sz w:val="24"/>
                <w:szCs w:val="24"/>
              </w:rPr>
            </w:pPr>
            <w:r w:rsidRPr="008E6CAD">
              <w:rPr>
                <w:rFonts w:ascii="Times New Roman" w:hAnsi="Times New Roman" w:cs="Times New Roman"/>
                <w:color w:val="000000" w:themeColor="text1"/>
                <w:sz w:val="24"/>
                <w:szCs w:val="24"/>
              </w:rPr>
              <w:t>Key Facts Statement (KFS) for Loans &amp; Advances</w:t>
            </w:r>
          </w:p>
        </w:tc>
      </w:tr>
      <w:tr w:rsidR="004C0F23" w:rsidRPr="00951F52" w:rsidTr="00874A30">
        <w:tc>
          <w:tcPr>
            <w:tcW w:w="988" w:type="dxa"/>
          </w:tcPr>
          <w:p w:rsidR="004C0F23" w:rsidRPr="008E6CAD" w:rsidRDefault="004C0F23" w:rsidP="00874A30">
            <w:pPr>
              <w:rPr>
                <w:rFonts w:ascii="Times New Roman" w:hAnsi="Times New Roman" w:cs="Times New Roman"/>
                <w:color w:val="000000" w:themeColor="text1"/>
                <w:sz w:val="24"/>
                <w:szCs w:val="24"/>
              </w:rPr>
            </w:pPr>
            <w:r w:rsidRPr="008E6CAD">
              <w:rPr>
                <w:rFonts w:ascii="Times New Roman" w:hAnsi="Times New Roman" w:cs="Times New Roman"/>
                <w:color w:val="000000" w:themeColor="text1"/>
                <w:sz w:val="24"/>
                <w:szCs w:val="24"/>
              </w:rPr>
              <w:t>10</w:t>
            </w:r>
          </w:p>
        </w:tc>
        <w:tc>
          <w:tcPr>
            <w:tcW w:w="8028" w:type="dxa"/>
          </w:tcPr>
          <w:p w:rsidR="004C0F23" w:rsidRPr="008E6CAD" w:rsidRDefault="004C0F23" w:rsidP="00874A30">
            <w:pPr>
              <w:rPr>
                <w:rFonts w:ascii="Times New Roman" w:hAnsi="Times New Roman" w:cs="Times New Roman"/>
                <w:color w:val="000000" w:themeColor="text1"/>
                <w:sz w:val="24"/>
                <w:szCs w:val="24"/>
              </w:rPr>
            </w:pPr>
            <w:r w:rsidRPr="008E6CAD">
              <w:rPr>
                <w:rFonts w:ascii="Times New Roman" w:hAnsi="Times New Roman" w:cs="Times New Roman"/>
                <w:color w:val="000000" w:themeColor="text1"/>
                <w:sz w:val="24"/>
                <w:szCs w:val="24"/>
              </w:rPr>
              <w:t>Master Circular - Credit facilities to Scheduled Castes (SCs) &amp; Scheduled Tribes (STs)</w:t>
            </w:r>
          </w:p>
        </w:tc>
      </w:tr>
      <w:tr w:rsidR="004C0F23" w:rsidRPr="00951F52" w:rsidTr="00874A30">
        <w:tc>
          <w:tcPr>
            <w:tcW w:w="988" w:type="dxa"/>
          </w:tcPr>
          <w:p w:rsidR="004C0F23" w:rsidRPr="008E6CAD" w:rsidRDefault="004C0F23" w:rsidP="00874A30">
            <w:pPr>
              <w:rPr>
                <w:rFonts w:ascii="Times New Roman" w:hAnsi="Times New Roman" w:cs="Times New Roman"/>
                <w:color w:val="000000" w:themeColor="text1"/>
                <w:sz w:val="24"/>
                <w:szCs w:val="24"/>
              </w:rPr>
            </w:pPr>
            <w:r w:rsidRPr="008E6CAD">
              <w:rPr>
                <w:rFonts w:ascii="Times New Roman" w:hAnsi="Times New Roman" w:cs="Times New Roman"/>
                <w:color w:val="000000" w:themeColor="text1"/>
                <w:sz w:val="24"/>
                <w:szCs w:val="24"/>
              </w:rPr>
              <w:t>11</w:t>
            </w:r>
          </w:p>
        </w:tc>
        <w:tc>
          <w:tcPr>
            <w:tcW w:w="8028" w:type="dxa"/>
          </w:tcPr>
          <w:p w:rsidR="004C0F23" w:rsidRPr="008E6CAD" w:rsidRDefault="004C0F23" w:rsidP="00874A30">
            <w:pPr>
              <w:rPr>
                <w:rFonts w:ascii="Times New Roman" w:hAnsi="Times New Roman" w:cs="Times New Roman"/>
                <w:color w:val="000000" w:themeColor="text1"/>
                <w:sz w:val="24"/>
                <w:szCs w:val="24"/>
              </w:rPr>
            </w:pPr>
            <w:r w:rsidRPr="008E6CAD">
              <w:rPr>
                <w:rFonts w:ascii="Times New Roman" w:hAnsi="Times New Roman" w:cs="Times New Roman"/>
                <w:color w:val="000000" w:themeColor="text1"/>
                <w:sz w:val="24"/>
                <w:szCs w:val="24"/>
              </w:rPr>
              <w:t>Master Circular - Bank Finance to Non-Banking Financial Companies (NBFCs)</w:t>
            </w:r>
          </w:p>
        </w:tc>
      </w:tr>
      <w:tr w:rsidR="004C0F23" w:rsidRPr="00951F52" w:rsidTr="00874A30">
        <w:tc>
          <w:tcPr>
            <w:tcW w:w="988" w:type="dxa"/>
          </w:tcPr>
          <w:p w:rsidR="004C0F23" w:rsidRPr="008E6CAD" w:rsidRDefault="004C0F23" w:rsidP="00874A30">
            <w:pPr>
              <w:rPr>
                <w:rFonts w:ascii="Times New Roman" w:hAnsi="Times New Roman" w:cs="Times New Roman"/>
                <w:color w:val="000000" w:themeColor="text1"/>
                <w:sz w:val="24"/>
                <w:szCs w:val="24"/>
              </w:rPr>
            </w:pPr>
            <w:r w:rsidRPr="008E6CAD">
              <w:rPr>
                <w:rFonts w:ascii="Times New Roman" w:hAnsi="Times New Roman" w:cs="Times New Roman"/>
                <w:color w:val="000000" w:themeColor="text1"/>
                <w:sz w:val="24"/>
                <w:szCs w:val="24"/>
              </w:rPr>
              <w:t>12</w:t>
            </w:r>
          </w:p>
        </w:tc>
        <w:tc>
          <w:tcPr>
            <w:tcW w:w="8028" w:type="dxa"/>
          </w:tcPr>
          <w:p w:rsidR="004C0F23" w:rsidRPr="008E6CAD" w:rsidRDefault="004C0F23" w:rsidP="00874A30">
            <w:pPr>
              <w:rPr>
                <w:rFonts w:ascii="Times New Roman" w:hAnsi="Times New Roman" w:cs="Times New Roman"/>
                <w:color w:val="000000" w:themeColor="text1"/>
                <w:sz w:val="24"/>
                <w:szCs w:val="24"/>
              </w:rPr>
            </w:pPr>
            <w:r w:rsidRPr="008E6CAD">
              <w:rPr>
                <w:rFonts w:ascii="Times New Roman" w:hAnsi="Times New Roman" w:cs="Times New Roman"/>
                <w:color w:val="000000" w:themeColor="text1"/>
                <w:sz w:val="24"/>
                <w:szCs w:val="24"/>
              </w:rPr>
              <w:t>Fair Practices Code for Lenders – Charging of Interest</w:t>
            </w:r>
          </w:p>
        </w:tc>
      </w:tr>
      <w:tr w:rsidR="004C0F23" w:rsidRPr="00951F52" w:rsidTr="00874A30">
        <w:tc>
          <w:tcPr>
            <w:tcW w:w="988" w:type="dxa"/>
          </w:tcPr>
          <w:p w:rsidR="004C0F23" w:rsidRPr="008E6CAD" w:rsidRDefault="004C0F23" w:rsidP="00874A30">
            <w:pPr>
              <w:rPr>
                <w:rFonts w:ascii="Times New Roman" w:hAnsi="Times New Roman" w:cs="Times New Roman"/>
                <w:color w:val="000000" w:themeColor="text1"/>
                <w:sz w:val="24"/>
                <w:szCs w:val="24"/>
              </w:rPr>
            </w:pPr>
            <w:r w:rsidRPr="008E6CAD">
              <w:rPr>
                <w:rFonts w:ascii="Times New Roman" w:hAnsi="Times New Roman" w:cs="Times New Roman"/>
                <w:color w:val="000000" w:themeColor="text1"/>
                <w:sz w:val="24"/>
                <w:szCs w:val="24"/>
              </w:rPr>
              <w:t>13</w:t>
            </w:r>
          </w:p>
        </w:tc>
        <w:tc>
          <w:tcPr>
            <w:tcW w:w="8028" w:type="dxa"/>
          </w:tcPr>
          <w:p w:rsidR="004C0F23" w:rsidRPr="008E6CAD" w:rsidRDefault="004C0F23" w:rsidP="00874A30">
            <w:pPr>
              <w:rPr>
                <w:rFonts w:ascii="Times New Roman" w:hAnsi="Times New Roman" w:cs="Times New Roman"/>
                <w:color w:val="000000" w:themeColor="text1"/>
                <w:sz w:val="24"/>
                <w:szCs w:val="24"/>
              </w:rPr>
            </w:pPr>
            <w:r w:rsidRPr="008E6CAD">
              <w:rPr>
                <w:rFonts w:ascii="Times New Roman" w:hAnsi="Times New Roman" w:cs="Times New Roman"/>
                <w:color w:val="000000" w:themeColor="text1"/>
                <w:sz w:val="24"/>
                <w:szCs w:val="24"/>
              </w:rPr>
              <w:t>Priority Sector Lending – Amendments to the Master Directions</w:t>
            </w:r>
          </w:p>
        </w:tc>
      </w:tr>
    </w:tbl>
    <w:p w:rsidR="00874A30" w:rsidRDefault="00874A30"/>
    <w:p w:rsidR="008E6CAD" w:rsidRDefault="008E6CAD"/>
    <w:p w:rsidR="006645C9" w:rsidRDefault="006645C9"/>
    <w:p w:rsidR="006645C9" w:rsidRDefault="006645C9"/>
    <w:p w:rsidR="006645C9" w:rsidRDefault="006645C9"/>
    <w:p w:rsidR="006645C9" w:rsidRDefault="006645C9"/>
    <w:p w:rsidR="006645C9" w:rsidRDefault="006645C9"/>
    <w:p w:rsidR="006645C9" w:rsidRDefault="006645C9"/>
    <w:p w:rsidR="006645C9" w:rsidRDefault="006645C9"/>
    <w:p w:rsidR="006645C9" w:rsidRDefault="006645C9"/>
    <w:p w:rsidR="006645C9" w:rsidRDefault="006645C9"/>
    <w:p w:rsidR="006645C9" w:rsidRDefault="006645C9"/>
    <w:p w:rsidR="006645C9" w:rsidRDefault="006645C9"/>
    <w:p w:rsidR="006645C9" w:rsidRDefault="006645C9"/>
    <w:p w:rsidR="006645C9" w:rsidRDefault="006645C9"/>
    <w:p w:rsidR="006645C9" w:rsidRDefault="006645C9"/>
    <w:p w:rsidR="006645C9" w:rsidRDefault="006645C9"/>
    <w:p w:rsidR="006645C9" w:rsidRDefault="006645C9"/>
    <w:p w:rsidR="006645C9" w:rsidRDefault="006645C9"/>
    <w:p w:rsidR="006645C9" w:rsidRPr="006645C9" w:rsidRDefault="006645C9" w:rsidP="006645C9">
      <w:pPr>
        <w:pStyle w:val="head"/>
        <w:jc w:val="both"/>
        <w:rPr>
          <w:rFonts w:ascii="Arial" w:hAnsi="Arial" w:cs="Arial"/>
          <w:b/>
          <w:bCs/>
          <w:color w:val="000000"/>
          <w:sz w:val="20"/>
          <w:szCs w:val="20"/>
        </w:rPr>
      </w:pPr>
      <w:r>
        <w:rPr>
          <w:rFonts w:ascii="Arial" w:hAnsi="Arial" w:cs="Arial"/>
          <w:b/>
          <w:bCs/>
          <w:color w:val="000000"/>
          <w:sz w:val="20"/>
          <w:szCs w:val="20"/>
        </w:rPr>
        <w:lastRenderedPageBreak/>
        <w:t>Inoperative Accounts /Unclaimed Deposits in Banks- Revised Instructions</w:t>
      </w:r>
    </w:p>
    <w:p w:rsidR="006645C9" w:rsidRDefault="006645C9" w:rsidP="006645C9">
      <w:pPr>
        <w:pStyle w:val="NormalWeb"/>
        <w:jc w:val="both"/>
        <w:rPr>
          <w:rFonts w:ascii="Arial" w:hAnsi="Arial" w:cs="Arial"/>
          <w:color w:val="000000"/>
          <w:sz w:val="20"/>
          <w:szCs w:val="20"/>
        </w:rPr>
      </w:pPr>
      <w:r>
        <w:rPr>
          <w:rFonts w:ascii="Arial" w:hAnsi="Arial" w:cs="Arial"/>
          <w:color w:val="000000"/>
          <w:sz w:val="20"/>
          <w:szCs w:val="20"/>
        </w:rPr>
        <w:t>RBI/2023-24/105</w:t>
      </w:r>
      <w:r>
        <w:rPr>
          <w:rFonts w:ascii="Arial" w:hAnsi="Arial" w:cs="Arial"/>
          <w:color w:val="000000"/>
          <w:sz w:val="20"/>
          <w:szCs w:val="20"/>
        </w:rPr>
        <w:br/>
        <w:t>DOR.SOG (LEG).REC/64/09.08.024/2023-24</w:t>
      </w:r>
    </w:p>
    <w:p w:rsidR="006645C9" w:rsidRDefault="006645C9" w:rsidP="006645C9">
      <w:pPr>
        <w:pStyle w:val="NormalWeb"/>
        <w:jc w:val="right"/>
        <w:rPr>
          <w:rFonts w:ascii="Arial" w:hAnsi="Arial" w:cs="Arial"/>
          <w:color w:val="000000"/>
          <w:sz w:val="20"/>
          <w:szCs w:val="20"/>
        </w:rPr>
      </w:pPr>
      <w:r>
        <w:rPr>
          <w:rFonts w:ascii="Arial" w:hAnsi="Arial" w:cs="Arial"/>
          <w:color w:val="000000"/>
          <w:sz w:val="20"/>
          <w:szCs w:val="20"/>
        </w:rPr>
        <w:t>January 1, 2024</w:t>
      </w:r>
    </w:p>
    <w:p w:rsidR="006645C9" w:rsidRDefault="006645C9" w:rsidP="006645C9">
      <w:pPr>
        <w:pStyle w:val="NormalWeb"/>
        <w:jc w:val="both"/>
        <w:rPr>
          <w:rFonts w:ascii="Arial" w:hAnsi="Arial" w:cs="Arial"/>
          <w:color w:val="000000"/>
          <w:sz w:val="20"/>
          <w:szCs w:val="20"/>
        </w:rPr>
      </w:pPr>
      <w:r>
        <w:rPr>
          <w:rFonts w:ascii="Arial" w:hAnsi="Arial" w:cs="Arial"/>
          <w:color w:val="000000"/>
          <w:sz w:val="20"/>
          <w:szCs w:val="20"/>
        </w:rPr>
        <w:t>Madam / Dear Sir</w:t>
      </w:r>
    </w:p>
    <w:p w:rsidR="006645C9" w:rsidRDefault="006645C9" w:rsidP="006645C9">
      <w:pPr>
        <w:pStyle w:val="head"/>
        <w:jc w:val="both"/>
        <w:rPr>
          <w:rFonts w:ascii="Arial" w:hAnsi="Arial" w:cs="Arial"/>
          <w:b/>
          <w:bCs/>
          <w:color w:val="000000"/>
          <w:sz w:val="20"/>
          <w:szCs w:val="20"/>
        </w:rPr>
      </w:pPr>
      <w:r>
        <w:rPr>
          <w:rFonts w:ascii="Arial" w:hAnsi="Arial" w:cs="Arial"/>
          <w:b/>
          <w:bCs/>
          <w:color w:val="000000"/>
          <w:sz w:val="20"/>
          <w:szCs w:val="20"/>
        </w:rPr>
        <w:t>Inoperative Accounts /Unclaimed Deposits in Banks- Revised Instructions</w:t>
      </w:r>
    </w:p>
    <w:p w:rsidR="006645C9" w:rsidRDefault="006645C9" w:rsidP="006645C9">
      <w:pPr>
        <w:pStyle w:val="NormalWeb"/>
        <w:jc w:val="both"/>
        <w:rPr>
          <w:rFonts w:ascii="Arial" w:hAnsi="Arial" w:cs="Arial"/>
          <w:color w:val="000000"/>
          <w:sz w:val="20"/>
          <w:szCs w:val="20"/>
        </w:rPr>
      </w:pPr>
      <w:proofErr w:type="gramStart"/>
      <w:r>
        <w:rPr>
          <w:rFonts w:ascii="Arial" w:hAnsi="Arial" w:cs="Arial"/>
          <w:color w:val="000000"/>
          <w:sz w:val="20"/>
          <w:szCs w:val="20"/>
        </w:rPr>
        <w:t>As per extant instructions, the credit balance in any deposit account maintained with banks, which have not been operated upon for ten years or more, or any amount remaining unclaimed for ten years or more, as mentioned in paragraph 3(iii) of the “Depositor Education and Awareness” (DEA) Fund Scheme, 2014, are required to be transferred by banks to DEA Fund maintained by the Reserve Bank of India.</w:t>
      </w:r>
      <w:proofErr w:type="gramEnd"/>
    </w:p>
    <w:p w:rsidR="006645C9" w:rsidRDefault="006645C9" w:rsidP="006645C9">
      <w:pPr>
        <w:pStyle w:val="NormalWeb"/>
        <w:jc w:val="both"/>
        <w:rPr>
          <w:rFonts w:ascii="Arial" w:hAnsi="Arial" w:cs="Arial"/>
          <w:color w:val="000000"/>
          <w:sz w:val="20"/>
          <w:szCs w:val="20"/>
        </w:rPr>
      </w:pPr>
      <w:r>
        <w:rPr>
          <w:rFonts w:ascii="Arial" w:hAnsi="Arial" w:cs="Arial"/>
          <w:color w:val="000000"/>
          <w:sz w:val="20"/>
          <w:szCs w:val="20"/>
        </w:rPr>
        <w:t xml:space="preserve">2. As a measure to assist the account holders and with a view to consolidating and rationalising the extant instructions on inoperative accounts, a review </w:t>
      </w:r>
      <w:proofErr w:type="gramStart"/>
      <w:r>
        <w:rPr>
          <w:rFonts w:ascii="Arial" w:hAnsi="Arial" w:cs="Arial"/>
          <w:color w:val="000000"/>
          <w:sz w:val="20"/>
          <w:szCs w:val="20"/>
        </w:rPr>
        <w:t>was carried out</w:t>
      </w:r>
      <w:proofErr w:type="gramEnd"/>
      <w:r>
        <w:rPr>
          <w:rFonts w:ascii="Arial" w:hAnsi="Arial" w:cs="Arial"/>
          <w:color w:val="000000"/>
          <w:sz w:val="20"/>
          <w:szCs w:val="20"/>
        </w:rPr>
        <w:t xml:space="preserve"> in consultation with all stakeholders. </w:t>
      </w:r>
      <w:proofErr w:type="gramStart"/>
      <w:r>
        <w:rPr>
          <w:rFonts w:ascii="Arial" w:hAnsi="Arial" w:cs="Arial"/>
          <w:color w:val="000000"/>
          <w:sz w:val="20"/>
          <w:szCs w:val="20"/>
        </w:rPr>
        <w:t xml:space="preserve">Based on the review, it has been decided to issue comprehensive guidelines on the measures to be put in place by the banks covering various aspects of classifying accounts and deposits as inoperative accounts and unclaimed deposits, as the case may be, periodic review of such accounts and deposits, measures to prevent fraud in such accounts/deposits, grievance </w:t>
      </w:r>
      <w:proofErr w:type="spellStart"/>
      <w:r>
        <w:rPr>
          <w:rFonts w:ascii="Arial" w:hAnsi="Arial" w:cs="Arial"/>
          <w:color w:val="000000"/>
          <w:sz w:val="20"/>
          <w:szCs w:val="20"/>
        </w:rPr>
        <w:t>redressal</w:t>
      </w:r>
      <w:proofErr w:type="spellEnd"/>
      <w:r>
        <w:rPr>
          <w:rFonts w:ascii="Arial" w:hAnsi="Arial" w:cs="Arial"/>
          <w:color w:val="000000"/>
          <w:sz w:val="20"/>
          <w:szCs w:val="20"/>
        </w:rPr>
        <w:t xml:space="preserve"> mechanism for expeditious resolution of complaints, steps to be taken for tracing the customers of inoperative accounts/ unclaimed deposits including their nominees/ legal heirs for re-activation of accounts, settlement of claims or closure and the process to be followed by them.</w:t>
      </w:r>
      <w:proofErr w:type="gramEnd"/>
      <w:r>
        <w:rPr>
          <w:rFonts w:ascii="Arial" w:hAnsi="Arial" w:cs="Arial"/>
          <w:color w:val="000000"/>
          <w:sz w:val="20"/>
          <w:szCs w:val="20"/>
        </w:rPr>
        <w:t xml:space="preserve"> These instructions (provided in the </w:t>
      </w:r>
      <w:hyperlink r:id="rId5" w:anchor="AS" w:history="1">
        <w:r>
          <w:rPr>
            <w:rStyle w:val="Hyperlink"/>
            <w:rFonts w:ascii="Arial" w:hAnsi="Arial" w:cs="Arial"/>
            <w:sz w:val="20"/>
            <w:szCs w:val="20"/>
            <w:u w:val="none"/>
          </w:rPr>
          <w:t>Annex</w:t>
        </w:r>
      </w:hyperlink>
      <w:r>
        <w:rPr>
          <w:rFonts w:ascii="Arial" w:hAnsi="Arial" w:cs="Arial"/>
          <w:color w:val="000000"/>
          <w:sz w:val="20"/>
          <w:szCs w:val="20"/>
        </w:rPr>
        <w:t xml:space="preserve">) </w:t>
      </w:r>
      <w:proofErr w:type="gramStart"/>
      <w:r>
        <w:rPr>
          <w:rFonts w:ascii="Arial" w:hAnsi="Arial" w:cs="Arial"/>
          <w:color w:val="000000"/>
          <w:sz w:val="20"/>
          <w:szCs w:val="20"/>
        </w:rPr>
        <w:t>are expected</w:t>
      </w:r>
      <w:proofErr w:type="gramEnd"/>
      <w:r>
        <w:rPr>
          <w:rFonts w:ascii="Arial" w:hAnsi="Arial" w:cs="Arial"/>
          <w:color w:val="000000"/>
          <w:sz w:val="20"/>
          <w:szCs w:val="20"/>
        </w:rPr>
        <w:t xml:space="preserve"> to complement the ongoing efforts and initiatives taken by banks and the Reserve Bank, to reduce the quantum of unclaimed deposits in the banking system and return such deposits to their rightful owners/ claimants.</w:t>
      </w:r>
    </w:p>
    <w:p w:rsidR="006645C9" w:rsidRDefault="006645C9" w:rsidP="006645C9">
      <w:pPr>
        <w:pStyle w:val="NormalWeb"/>
        <w:jc w:val="both"/>
        <w:rPr>
          <w:rFonts w:ascii="Arial" w:hAnsi="Arial" w:cs="Arial"/>
          <w:color w:val="000000"/>
          <w:sz w:val="20"/>
          <w:szCs w:val="20"/>
        </w:rPr>
      </w:pPr>
      <w:r>
        <w:rPr>
          <w:rFonts w:ascii="Arial" w:hAnsi="Arial" w:cs="Arial"/>
          <w:color w:val="000000"/>
          <w:sz w:val="20"/>
          <w:szCs w:val="20"/>
        </w:rPr>
        <w:t xml:space="preserve">3. These instructions </w:t>
      </w:r>
      <w:proofErr w:type="gramStart"/>
      <w:r>
        <w:rPr>
          <w:rFonts w:ascii="Arial" w:hAnsi="Arial" w:cs="Arial"/>
          <w:color w:val="000000"/>
          <w:sz w:val="20"/>
          <w:szCs w:val="20"/>
        </w:rPr>
        <w:t>are issued</w:t>
      </w:r>
      <w:proofErr w:type="gramEnd"/>
      <w:r>
        <w:rPr>
          <w:rFonts w:ascii="Arial" w:hAnsi="Arial" w:cs="Arial"/>
          <w:color w:val="000000"/>
          <w:sz w:val="20"/>
          <w:szCs w:val="20"/>
        </w:rPr>
        <w:t xml:space="preserve"> in exercise of the powers conferred by Sections 35A of the Banking Regulation Act, 1949 read with Sections 26A, 51 and 56 of the Act ibid and all other provisions of this Act or any other laws enabling Reserve Bank to issue instructions in this regard.</w:t>
      </w:r>
    </w:p>
    <w:p w:rsidR="006645C9" w:rsidRDefault="006645C9" w:rsidP="006645C9">
      <w:pPr>
        <w:pStyle w:val="NormalWeb"/>
        <w:jc w:val="both"/>
        <w:rPr>
          <w:rFonts w:ascii="Arial" w:hAnsi="Arial" w:cs="Arial"/>
          <w:color w:val="000000"/>
          <w:sz w:val="20"/>
          <w:szCs w:val="20"/>
        </w:rPr>
      </w:pPr>
      <w:r>
        <w:rPr>
          <w:rFonts w:ascii="Arial" w:hAnsi="Arial" w:cs="Arial"/>
          <w:color w:val="000000"/>
          <w:sz w:val="20"/>
          <w:szCs w:val="20"/>
        </w:rPr>
        <w:t>4. This circular is applicable to all Commercial Banks (including RRBs) and all Co-operative Banks.</w:t>
      </w:r>
    </w:p>
    <w:p w:rsidR="006645C9" w:rsidRDefault="006645C9" w:rsidP="006645C9">
      <w:pPr>
        <w:pStyle w:val="NormalWeb"/>
        <w:jc w:val="both"/>
        <w:rPr>
          <w:rFonts w:ascii="Arial" w:hAnsi="Arial" w:cs="Arial"/>
          <w:color w:val="000000"/>
          <w:sz w:val="20"/>
          <w:szCs w:val="20"/>
        </w:rPr>
      </w:pPr>
      <w:r>
        <w:rPr>
          <w:rFonts w:ascii="Arial" w:hAnsi="Arial" w:cs="Arial"/>
          <w:color w:val="000000"/>
          <w:sz w:val="20"/>
          <w:szCs w:val="20"/>
        </w:rPr>
        <w:t>5. The revised instructions shall come into effect from </w:t>
      </w:r>
      <w:r>
        <w:rPr>
          <w:rStyle w:val="head1"/>
          <w:rFonts w:ascii="Arial" w:hAnsi="Arial" w:cs="Arial"/>
          <w:b/>
          <w:bCs/>
          <w:color w:val="000000"/>
          <w:sz w:val="20"/>
          <w:szCs w:val="20"/>
        </w:rPr>
        <w:t>April 1, 2024</w:t>
      </w:r>
      <w:r>
        <w:rPr>
          <w:rFonts w:ascii="Arial" w:hAnsi="Arial" w:cs="Arial"/>
          <w:color w:val="000000"/>
          <w:sz w:val="20"/>
          <w:szCs w:val="20"/>
        </w:rPr>
        <w:t>.</w:t>
      </w:r>
    </w:p>
    <w:p w:rsidR="006645C9" w:rsidRDefault="006645C9" w:rsidP="006645C9">
      <w:pPr>
        <w:pStyle w:val="NormalWeb"/>
        <w:jc w:val="both"/>
        <w:rPr>
          <w:rFonts w:ascii="Arial" w:hAnsi="Arial" w:cs="Arial"/>
          <w:color w:val="000000"/>
          <w:sz w:val="20"/>
          <w:szCs w:val="20"/>
        </w:rPr>
      </w:pPr>
      <w:r>
        <w:rPr>
          <w:rFonts w:ascii="Arial" w:hAnsi="Arial" w:cs="Arial"/>
          <w:color w:val="000000"/>
          <w:sz w:val="20"/>
          <w:szCs w:val="20"/>
        </w:rPr>
        <w:t>Yours faithfully</w:t>
      </w:r>
    </w:p>
    <w:p w:rsidR="006645C9" w:rsidRDefault="006645C9" w:rsidP="006645C9">
      <w:pPr>
        <w:pStyle w:val="NormalWeb"/>
        <w:rPr>
          <w:rFonts w:ascii="Arial" w:hAnsi="Arial" w:cs="Arial"/>
          <w:color w:val="000000"/>
          <w:sz w:val="20"/>
          <w:szCs w:val="20"/>
        </w:rPr>
      </w:pPr>
      <w:r>
        <w:rPr>
          <w:rFonts w:ascii="Arial" w:hAnsi="Arial" w:cs="Arial"/>
          <w:color w:val="000000"/>
          <w:sz w:val="20"/>
          <w:szCs w:val="20"/>
        </w:rPr>
        <w:t>(Sunil T S Nair)</w:t>
      </w:r>
      <w:r>
        <w:rPr>
          <w:rFonts w:ascii="Arial" w:hAnsi="Arial" w:cs="Arial"/>
          <w:color w:val="000000"/>
          <w:sz w:val="20"/>
          <w:szCs w:val="20"/>
        </w:rPr>
        <w:br/>
        <w:t>Chief General Manager</w:t>
      </w:r>
    </w:p>
    <w:p w:rsidR="006645C9" w:rsidRDefault="006645C9">
      <w:r w:rsidRPr="006645C9">
        <w:t>For more details, kindly refer:</w:t>
      </w:r>
    </w:p>
    <w:p w:rsidR="006645C9" w:rsidRDefault="006645C9">
      <w:hyperlink r:id="rId6" w:history="1">
        <w:r w:rsidRPr="000E6D7B">
          <w:rPr>
            <w:rStyle w:val="Hyperlink"/>
          </w:rPr>
          <w:t>https://www.rbi.org.in/Scripts/NotificationUser.aspx?Id=12589&amp;Mode=0</w:t>
        </w:r>
      </w:hyperlink>
      <w:r>
        <w:t xml:space="preserve"> </w:t>
      </w:r>
    </w:p>
    <w:p w:rsidR="004131E1" w:rsidRDefault="004131E1"/>
    <w:p w:rsidR="004131E1" w:rsidRDefault="004131E1"/>
    <w:p w:rsidR="004131E1" w:rsidRDefault="004131E1"/>
    <w:p w:rsidR="004131E1" w:rsidRDefault="004131E1"/>
    <w:p w:rsidR="004131E1" w:rsidRDefault="004131E1"/>
    <w:p w:rsidR="004131E1" w:rsidRDefault="004131E1"/>
    <w:p w:rsidR="004131E1" w:rsidRPr="004131E1" w:rsidRDefault="004131E1" w:rsidP="004131E1">
      <w:pPr>
        <w:spacing w:before="100" w:beforeAutospacing="1" w:after="100" w:afterAutospacing="1" w:line="240" w:lineRule="auto"/>
        <w:jc w:val="center"/>
        <w:rPr>
          <w:rFonts w:ascii="Arial" w:eastAsia="Times New Roman" w:hAnsi="Arial" w:cs="Arial"/>
          <w:b/>
          <w:bCs/>
          <w:color w:val="000000"/>
          <w:sz w:val="20"/>
          <w:szCs w:val="20"/>
          <w:lang w:eastAsia="en-IN"/>
        </w:rPr>
      </w:pPr>
      <w:r w:rsidRPr="004131E1">
        <w:rPr>
          <w:rFonts w:ascii="Arial" w:eastAsia="Times New Roman" w:hAnsi="Arial" w:cs="Arial"/>
          <w:b/>
          <w:bCs/>
          <w:color w:val="000000"/>
          <w:sz w:val="20"/>
          <w:szCs w:val="20"/>
          <w:lang w:eastAsia="en-IN"/>
        </w:rPr>
        <w:lastRenderedPageBreak/>
        <w:t>Credit/Investment Concentration Norms – Credit Risk Transfer</w:t>
      </w:r>
    </w:p>
    <w:p w:rsidR="004131E1" w:rsidRPr="004131E1" w:rsidRDefault="004131E1" w:rsidP="004131E1">
      <w:pPr>
        <w:spacing w:before="100" w:beforeAutospacing="1" w:after="100" w:afterAutospacing="1" w:line="240" w:lineRule="auto"/>
        <w:jc w:val="both"/>
        <w:rPr>
          <w:rFonts w:ascii="Arial" w:eastAsia="Times New Roman" w:hAnsi="Arial" w:cs="Arial"/>
          <w:color w:val="000000"/>
          <w:sz w:val="20"/>
          <w:szCs w:val="20"/>
          <w:lang w:eastAsia="en-IN"/>
        </w:rPr>
      </w:pPr>
      <w:r w:rsidRPr="004131E1">
        <w:rPr>
          <w:rFonts w:ascii="Arial" w:eastAsia="Times New Roman" w:hAnsi="Arial" w:cs="Arial"/>
          <w:color w:val="000000"/>
          <w:sz w:val="20"/>
          <w:szCs w:val="20"/>
          <w:lang w:eastAsia="en-IN"/>
        </w:rPr>
        <w:t>RBI/2023-24/112</w:t>
      </w:r>
      <w:r w:rsidRPr="004131E1">
        <w:rPr>
          <w:rFonts w:ascii="Arial" w:eastAsia="Times New Roman" w:hAnsi="Arial" w:cs="Arial"/>
          <w:color w:val="000000"/>
          <w:sz w:val="20"/>
          <w:szCs w:val="20"/>
          <w:lang w:eastAsia="en-IN"/>
        </w:rPr>
        <w:br/>
        <w:t>DOR.CRE.REC.70/21.01.003/2023-24</w:t>
      </w:r>
    </w:p>
    <w:p w:rsidR="004131E1" w:rsidRPr="004131E1" w:rsidRDefault="004131E1" w:rsidP="004131E1">
      <w:pPr>
        <w:spacing w:before="100" w:beforeAutospacing="1" w:after="100" w:afterAutospacing="1" w:line="240" w:lineRule="auto"/>
        <w:jc w:val="right"/>
        <w:rPr>
          <w:rFonts w:ascii="Arial" w:eastAsia="Times New Roman" w:hAnsi="Arial" w:cs="Arial"/>
          <w:color w:val="000000"/>
          <w:sz w:val="20"/>
          <w:szCs w:val="20"/>
          <w:lang w:eastAsia="en-IN"/>
        </w:rPr>
      </w:pPr>
      <w:r w:rsidRPr="004131E1">
        <w:rPr>
          <w:rFonts w:ascii="Arial" w:eastAsia="Times New Roman" w:hAnsi="Arial" w:cs="Arial"/>
          <w:color w:val="000000"/>
          <w:sz w:val="20"/>
          <w:szCs w:val="20"/>
          <w:lang w:eastAsia="en-IN"/>
        </w:rPr>
        <w:t>January 15, 2024</w:t>
      </w:r>
    </w:p>
    <w:p w:rsidR="004131E1" w:rsidRPr="004131E1" w:rsidRDefault="004131E1" w:rsidP="004131E1">
      <w:pPr>
        <w:spacing w:before="100" w:beforeAutospacing="1" w:after="100" w:afterAutospacing="1" w:line="240" w:lineRule="auto"/>
        <w:jc w:val="both"/>
        <w:rPr>
          <w:rFonts w:ascii="Arial" w:eastAsia="Times New Roman" w:hAnsi="Arial" w:cs="Arial"/>
          <w:color w:val="000000"/>
          <w:sz w:val="20"/>
          <w:szCs w:val="20"/>
          <w:lang w:eastAsia="en-IN"/>
        </w:rPr>
      </w:pPr>
      <w:r w:rsidRPr="004131E1">
        <w:rPr>
          <w:rFonts w:ascii="Arial" w:eastAsia="Times New Roman" w:hAnsi="Arial" w:cs="Arial"/>
          <w:color w:val="000000"/>
          <w:sz w:val="20"/>
          <w:szCs w:val="20"/>
          <w:lang w:eastAsia="en-IN"/>
        </w:rPr>
        <w:t>All Non-Banking Financial Companies including Housing Finance Companies</w:t>
      </w:r>
    </w:p>
    <w:p w:rsidR="004131E1" w:rsidRPr="004131E1" w:rsidRDefault="004131E1" w:rsidP="004131E1">
      <w:pPr>
        <w:spacing w:before="100" w:beforeAutospacing="1" w:after="100" w:afterAutospacing="1" w:line="240" w:lineRule="auto"/>
        <w:jc w:val="both"/>
        <w:rPr>
          <w:rFonts w:ascii="Arial" w:eastAsia="Times New Roman" w:hAnsi="Arial" w:cs="Arial"/>
          <w:color w:val="000000"/>
          <w:sz w:val="20"/>
          <w:szCs w:val="20"/>
          <w:lang w:eastAsia="en-IN"/>
        </w:rPr>
      </w:pPr>
      <w:r w:rsidRPr="004131E1">
        <w:rPr>
          <w:rFonts w:ascii="Arial" w:eastAsia="Times New Roman" w:hAnsi="Arial" w:cs="Arial"/>
          <w:color w:val="000000"/>
          <w:sz w:val="20"/>
          <w:szCs w:val="20"/>
          <w:lang w:eastAsia="en-IN"/>
        </w:rPr>
        <w:t>Madam/ Dear Sir,</w:t>
      </w:r>
    </w:p>
    <w:p w:rsidR="004131E1" w:rsidRPr="004131E1" w:rsidRDefault="004131E1" w:rsidP="004131E1">
      <w:pPr>
        <w:spacing w:before="100" w:beforeAutospacing="1" w:after="100" w:afterAutospacing="1" w:line="240" w:lineRule="auto"/>
        <w:jc w:val="center"/>
        <w:rPr>
          <w:rFonts w:ascii="Arial" w:eastAsia="Times New Roman" w:hAnsi="Arial" w:cs="Arial"/>
          <w:b/>
          <w:bCs/>
          <w:color w:val="000000"/>
          <w:sz w:val="20"/>
          <w:szCs w:val="20"/>
          <w:lang w:eastAsia="en-IN"/>
        </w:rPr>
      </w:pPr>
      <w:r w:rsidRPr="004131E1">
        <w:rPr>
          <w:rFonts w:ascii="Arial" w:eastAsia="Times New Roman" w:hAnsi="Arial" w:cs="Arial"/>
          <w:b/>
          <w:bCs/>
          <w:color w:val="000000"/>
          <w:sz w:val="20"/>
          <w:szCs w:val="20"/>
          <w:lang w:eastAsia="en-IN"/>
        </w:rPr>
        <w:t>Credit/Investment Concentration Norms – Credit Risk Transfer</w:t>
      </w:r>
    </w:p>
    <w:p w:rsidR="004131E1" w:rsidRPr="004131E1" w:rsidRDefault="004131E1" w:rsidP="004131E1">
      <w:pPr>
        <w:spacing w:before="100" w:beforeAutospacing="1" w:after="100" w:afterAutospacing="1" w:line="240" w:lineRule="auto"/>
        <w:jc w:val="both"/>
        <w:rPr>
          <w:rFonts w:ascii="Arial" w:eastAsia="Times New Roman" w:hAnsi="Arial" w:cs="Arial"/>
          <w:color w:val="000000"/>
          <w:sz w:val="20"/>
          <w:szCs w:val="20"/>
          <w:lang w:eastAsia="en-IN"/>
        </w:rPr>
      </w:pPr>
      <w:proofErr w:type="gramStart"/>
      <w:r w:rsidRPr="004131E1">
        <w:rPr>
          <w:rFonts w:ascii="Arial" w:eastAsia="Times New Roman" w:hAnsi="Arial" w:cs="Arial"/>
          <w:color w:val="000000"/>
          <w:sz w:val="20"/>
          <w:szCs w:val="20"/>
          <w:lang w:eastAsia="en-IN"/>
        </w:rPr>
        <w:t>Please refer to the following instructions, as amended from time to time: (</w:t>
      </w:r>
      <w:proofErr w:type="spellStart"/>
      <w:r w:rsidRPr="004131E1">
        <w:rPr>
          <w:rFonts w:ascii="Arial" w:eastAsia="Times New Roman" w:hAnsi="Arial" w:cs="Arial"/>
          <w:color w:val="000000"/>
          <w:sz w:val="20"/>
          <w:szCs w:val="20"/>
          <w:lang w:eastAsia="en-IN"/>
        </w:rPr>
        <w:t>i</w:t>
      </w:r>
      <w:proofErr w:type="spellEnd"/>
      <w:r w:rsidRPr="004131E1">
        <w:rPr>
          <w:rFonts w:ascii="Arial" w:eastAsia="Times New Roman" w:hAnsi="Arial" w:cs="Arial"/>
          <w:color w:val="000000"/>
          <w:sz w:val="20"/>
          <w:szCs w:val="20"/>
          <w:lang w:eastAsia="en-IN"/>
        </w:rPr>
        <w:t>) paragraphs 32, 91 and 110.4.2 of </w:t>
      </w:r>
      <w:hyperlink r:id="rId7" w:tgtFrame="_blank" w:history="1">
        <w:r w:rsidRPr="004131E1">
          <w:rPr>
            <w:rFonts w:ascii="Arial" w:eastAsia="Times New Roman" w:hAnsi="Arial" w:cs="Arial"/>
            <w:color w:val="0000FF"/>
            <w:sz w:val="20"/>
            <w:szCs w:val="20"/>
            <w:u w:val="single"/>
            <w:lang w:eastAsia="en-IN"/>
          </w:rPr>
          <w:t>Master Direction - Reserve Bank of India (Non-Banking Financial Company – Scale Based Regulation) Directions, 2023 dated October 19, 2023</w:t>
        </w:r>
      </w:hyperlink>
      <w:r w:rsidRPr="004131E1">
        <w:rPr>
          <w:rFonts w:ascii="Arial" w:eastAsia="Times New Roman" w:hAnsi="Arial" w:cs="Arial"/>
          <w:color w:val="000000"/>
          <w:sz w:val="20"/>
          <w:szCs w:val="20"/>
          <w:lang w:eastAsia="en-IN"/>
        </w:rPr>
        <w:t> (“MD on NBFC”); and (ii) paragraph 20 of </w:t>
      </w:r>
      <w:hyperlink r:id="rId8" w:tgtFrame="_blank" w:history="1">
        <w:r w:rsidRPr="004131E1">
          <w:rPr>
            <w:rFonts w:ascii="Arial" w:eastAsia="Times New Roman" w:hAnsi="Arial" w:cs="Arial"/>
            <w:color w:val="0000FF"/>
            <w:sz w:val="20"/>
            <w:szCs w:val="20"/>
            <w:u w:val="single"/>
            <w:lang w:eastAsia="en-IN"/>
          </w:rPr>
          <w:t>Master Direction - Non-Banking Financial Company – Housing Finance Company (Reserve Bank) Directions, 2021 dated February 17, 2021</w:t>
        </w:r>
      </w:hyperlink>
      <w:r w:rsidRPr="004131E1">
        <w:rPr>
          <w:rFonts w:ascii="Arial" w:eastAsia="Times New Roman" w:hAnsi="Arial" w:cs="Arial"/>
          <w:color w:val="000000"/>
          <w:sz w:val="20"/>
          <w:szCs w:val="20"/>
          <w:lang w:eastAsia="en-IN"/>
        </w:rPr>
        <w:t> (“MD on HFC”).</w:t>
      </w:r>
      <w:proofErr w:type="gramEnd"/>
    </w:p>
    <w:p w:rsidR="004131E1" w:rsidRPr="004131E1" w:rsidRDefault="004131E1" w:rsidP="004131E1">
      <w:pPr>
        <w:spacing w:before="100" w:beforeAutospacing="1" w:after="100" w:afterAutospacing="1" w:line="240" w:lineRule="auto"/>
        <w:jc w:val="both"/>
        <w:rPr>
          <w:rFonts w:ascii="Arial" w:eastAsia="Times New Roman" w:hAnsi="Arial" w:cs="Arial"/>
          <w:color w:val="000000"/>
          <w:sz w:val="20"/>
          <w:szCs w:val="20"/>
          <w:lang w:eastAsia="en-IN"/>
        </w:rPr>
      </w:pPr>
      <w:r w:rsidRPr="004131E1">
        <w:rPr>
          <w:rFonts w:ascii="Arial" w:eastAsia="Times New Roman" w:hAnsi="Arial" w:cs="Arial"/>
          <w:color w:val="000000"/>
          <w:sz w:val="20"/>
          <w:szCs w:val="20"/>
          <w:lang w:eastAsia="en-IN"/>
        </w:rPr>
        <w:t xml:space="preserve">2. The guidelines on Large Exposures Framework (LEF) are applicable to NBFC-Upper Layer (NBFC-UL) in terms of paragraph 110 of the MD on NBFC. The NBFC-Base Layer (NBFC-BL) and NBFC-Middle Layer (NBFC-ML) </w:t>
      </w:r>
      <w:proofErr w:type="gramStart"/>
      <w:r w:rsidRPr="004131E1">
        <w:rPr>
          <w:rFonts w:ascii="Arial" w:eastAsia="Times New Roman" w:hAnsi="Arial" w:cs="Arial"/>
          <w:color w:val="000000"/>
          <w:sz w:val="20"/>
          <w:szCs w:val="20"/>
          <w:lang w:eastAsia="en-IN"/>
        </w:rPr>
        <w:t>are, however, governed</w:t>
      </w:r>
      <w:proofErr w:type="gramEnd"/>
      <w:r w:rsidRPr="004131E1">
        <w:rPr>
          <w:rFonts w:ascii="Arial" w:eastAsia="Times New Roman" w:hAnsi="Arial" w:cs="Arial"/>
          <w:color w:val="000000"/>
          <w:sz w:val="20"/>
          <w:szCs w:val="20"/>
          <w:lang w:eastAsia="en-IN"/>
        </w:rPr>
        <w:t xml:space="preserve"> by the credit/investment concentration norms prescribed at paragraphs 32 and 91 of the MD on NBFC, paragraph 20 of MD on HFC and </w:t>
      </w:r>
      <w:hyperlink r:id="rId9" w:tgtFrame="_blank" w:history="1">
        <w:r w:rsidRPr="004131E1">
          <w:rPr>
            <w:rFonts w:ascii="Arial" w:eastAsia="Times New Roman" w:hAnsi="Arial" w:cs="Arial"/>
            <w:color w:val="0000FF"/>
            <w:sz w:val="20"/>
            <w:szCs w:val="20"/>
            <w:u w:val="single"/>
            <w:lang w:eastAsia="en-IN"/>
          </w:rPr>
          <w:t>circular on Scale Based Regulation (SBR): A Revised Regulatory Framework for NBFCs dated October 22, 2021</w:t>
        </w:r>
      </w:hyperlink>
      <w:r w:rsidRPr="004131E1">
        <w:rPr>
          <w:rFonts w:ascii="Arial" w:eastAsia="Times New Roman" w:hAnsi="Arial" w:cs="Arial"/>
          <w:color w:val="000000"/>
          <w:sz w:val="20"/>
          <w:szCs w:val="20"/>
          <w:lang w:eastAsia="en-IN"/>
        </w:rPr>
        <w:t xml:space="preserve">. In order to ensure uniformity and consistency in computation of concentration norms among NBFCs, a review of the extant concentration norms </w:t>
      </w:r>
      <w:proofErr w:type="gramStart"/>
      <w:r w:rsidRPr="004131E1">
        <w:rPr>
          <w:rFonts w:ascii="Arial" w:eastAsia="Times New Roman" w:hAnsi="Arial" w:cs="Arial"/>
          <w:color w:val="000000"/>
          <w:sz w:val="20"/>
          <w:szCs w:val="20"/>
          <w:lang w:eastAsia="en-IN"/>
        </w:rPr>
        <w:t>has been carried out</w:t>
      </w:r>
      <w:proofErr w:type="gramEnd"/>
      <w:r w:rsidRPr="004131E1">
        <w:rPr>
          <w:rFonts w:ascii="Arial" w:eastAsia="Times New Roman" w:hAnsi="Arial" w:cs="Arial"/>
          <w:color w:val="000000"/>
          <w:sz w:val="20"/>
          <w:szCs w:val="20"/>
          <w:lang w:eastAsia="en-IN"/>
        </w:rPr>
        <w:t xml:space="preserve"> and it has been decided as under:</w:t>
      </w:r>
    </w:p>
    <w:p w:rsidR="004131E1" w:rsidRPr="004131E1" w:rsidRDefault="004131E1" w:rsidP="004131E1">
      <w:pPr>
        <w:spacing w:before="100" w:beforeAutospacing="1" w:after="100" w:afterAutospacing="1" w:line="240" w:lineRule="auto"/>
        <w:jc w:val="both"/>
        <w:rPr>
          <w:rFonts w:ascii="Arial" w:eastAsia="Times New Roman" w:hAnsi="Arial" w:cs="Arial"/>
          <w:b/>
          <w:bCs/>
          <w:color w:val="000000"/>
          <w:sz w:val="20"/>
          <w:szCs w:val="20"/>
          <w:lang w:eastAsia="en-IN"/>
        </w:rPr>
      </w:pPr>
      <w:r w:rsidRPr="004131E1">
        <w:rPr>
          <w:rFonts w:ascii="Arial" w:eastAsia="Times New Roman" w:hAnsi="Arial" w:cs="Arial"/>
          <w:b/>
          <w:bCs/>
          <w:color w:val="000000"/>
          <w:sz w:val="20"/>
          <w:szCs w:val="20"/>
          <w:u w:val="single"/>
          <w:lang w:eastAsia="en-IN"/>
        </w:rPr>
        <w:t>A. Regulations for NBFC-ML</w:t>
      </w:r>
    </w:p>
    <w:p w:rsidR="004131E1" w:rsidRPr="004131E1" w:rsidRDefault="004131E1" w:rsidP="004131E1">
      <w:pPr>
        <w:spacing w:before="100" w:beforeAutospacing="1" w:after="100" w:afterAutospacing="1" w:line="240" w:lineRule="auto"/>
        <w:jc w:val="both"/>
        <w:rPr>
          <w:rFonts w:ascii="Arial" w:eastAsia="Times New Roman" w:hAnsi="Arial" w:cs="Arial"/>
          <w:b/>
          <w:bCs/>
          <w:color w:val="000000"/>
          <w:sz w:val="20"/>
          <w:szCs w:val="20"/>
          <w:lang w:eastAsia="en-IN"/>
        </w:rPr>
      </w:pPr>
      <w:r w:rsidRPr="004131E1">
        <w:rPr>
          <w:rFonts w:ascii="Arial" w:eastAsia="Times New Roman" w:hAnsi="Arial" w:cs="Arial"/>
          <w:b/>
          <w:bCs/>
          <w:color w:val="000000"/>
          <w:sz w:val="20"/>
          <w:szCs w:val="20"/>
          <w:lang w:eastAsia="en-IN"/>
        </w:rPr>
        <w:t>3. Computation of exposure – Credit Risk Transfer Instruments</w:t>
      </w:r>
    </w:p>
    <w:p w:rsidR="004131E1" w:rsidRPr="004131E1" w:rsidRDefault="004131E1" w:rsidP="004131E1">
      <w:pPr>
        <w:spacing w:before="100" w:beforeAutospacing="1" w:after="100" w:afterAutospacing="1" w:line="240" w:lineRule="auto"/>
        <w:jc w:val="both"/>
        <w:rPr>
          <w:rFonts w:ascii="Arial" w:eastAsia="Times New Roman" w:hAnsi="Arial" w:cs="Arial"/>
          <w:color w:val="000000"/>
          <w:sz w:val="20"/>
          <w:szCs w:val="20"/>
          <w:lang w:eastAsia="en-IN"/>
        </w:rPr>
      </w:pPr>
      <w:proofErr w:type="gramStart"/>
      <w:r w:rsidRPr="004131E1">
        <w:rPr>
          <w:rFonts w:ascii="Arial" w:eastAsia="Times New Roman" w:hAnsi="Arial" w:cs="Arial"/>
          <w:color w:val="000000"/>
          <w:sz w:val="20"/>
          <w:szCs w:val="20"/>
          <w:lang w:eastAsia="en-IN"/>
        </w:rPr>
        <w:t>Aggregate exposure to a counterparty comprising both on and off-balance sheet exposures are calculated based on the method prescribed for capital computation in MD on NBFC and MD on HFC; i.e., on-balance sheet exposures are reckoned at the outstanding amount</w:t>
      </w:r>
      <w:hyperlink r:id="rId10" w:anchor="FN1" w:history="1">
        <w:r w:rsidRPr="004131E1">
          <w:rPr>
            <w:rFonts w:ascii="Arial" w:eastAsia="Times New Roman" w:hAnsi="Arial" w:cs="Arial"/>
            <w:color w:val="0000FF"/>
            <w:sz w:val="15"/>
            <w:szCs w:val="15"/>
            <w:u w:val="single"/>
            <w:vertAlign w:val="superscript"/>
            <w:lang w:eastAsia="en-IN"/>
          </w:rPr>
          <w:t>1</w:t>
        </w:r>
      </w:hyperlink>
      <w:r w:rsidRPr="004131E1">
        <w:rPr>
          <w:rFonts w:ascii="Arial" w:eastAsia="Times New Roman" w:hAnsi="Arial" w:cs="Arial"/>
          <w:color w:val="000000"/>
          <w:sz w:val="20"/>
          <w:szCs w:val="20"/>
          <w:lang w:eastAsia="en-IN"/>
        </w:rPr>
        <w:t> while the off-balance sheet exposures are converted into credit risk equivalent by applying the credit conversion factor prescribed under capital requirements.</w:t>
      </w:r>
      <w:proofErr w:type="gramEnd"/>
      <w:r w:rsidRPr="004131E1">
        <w:rPr>
          <w:rFonts w:ascii="Arial" w:eastAsia="Times New Roman" w:hAnsi="Arial" w:cs="Arial"/>
          <w:color w:val="000000"/>
          <w:sz w:val="20"/>
          <w:szCs w:val="20"/>
          <w:lang w:eastAsia="en-IN"/>
        </w:rPr>
        <w:t xml:space="preserve"> Further, as per Annex XIV of the MD on NBFC, credit default swaps (CDS) are currently allowed as credit risk transfer instruments for offsetting exposure to the underlying counterparty. Henceforth, the exposures of NBFC-ML </w:t>
      </w:r>
      <w:proofErr w:type="gramStart"/>
      <w:r w:rsidRPr="004131E1">
        <w:rPr>
          <w:rFonts w:ascii="Arial" w:eastAsia="Times New Roman" w:hAnsi="Arial" w:cs="Arial"/>
          <w:color w:val="000000"/>
          <w:sz w:val="20"/>
          <w:szCs w:val="20"/>
          <w:lang w:eastAsia="en-IN"/>
        </w:rPr>
        <w:t>shall also be offset</w:t>
      </w:r>
      <w:proofErr w:type="gramEnd"/>
      <w:r w:rsidRPr="004131E1">
        <w:rPr>
          <w:rFonts w:ascii="Arial" w:eastAsia="Times New Roman" w:hAnsi="Arial" w:cs="Arial"/>
          <w:color w:val="000000"/>
          <w:sz w:val="20"/>
          <w:szCs w:val="20"/>
          <w:lang w:eastAsia="en-IN"/>
        </w:rPr>
        <w:t xml:space="preserve"> with credit risk transfer instruments listed below:</w:t>
      </w:r>
    </w:p>
    <w:p w:rsidR="004131E1" w:rsidRPr="004131E1" w:rsidRDefault="004131E1" w:rsidP="004131E1">
      <w:pPr>
        <w:numPr>
          <w:ilvl w:val="0"/>
          <w:numId w:val="1"/>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4131E1">
        <w:rPr>
          <w:rFonts w:ascii="Arial" w:eastAsia="Times New Roman" w:hAnsi="Arial" w:cs="Arial"/>
          <w:color w:val="000000"/>
          <w:sz w:val="20"/>
          <w:szCs w:val="20"/>
          <w:lang w:eastAsia="en-IN"/>
        </w:rPr>
        <w:t>Cash margin/caution money/security deposit held as collateral on behalf of the borrower against the advances for which right to set off is available;</w:t>
      </w:r>
    </w:p>
    <w:p w:rsidR="004131E1" w:rsidRPr="004131E1" w:rsidRDefault="004131E1" w:rsidP="004131E1">
      <w:pPr>
        <w:numPr>
          <w:ilvl w:val="0"/>
          <w:numId w:val="1"/>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4131E1">
        <w:rPr>
          <w:rFonts w:ascii="Arial" w:eastAsia="Times New Roman" w:hAnsi="Arial" w:cs="Arial"/>
          <w:color w:val="000000"/>
          <w:sz w:val="20"/>
          <w:szCs w:val="20"/>
          <w:lang w:eastAsia="en-IN"/>
        </w:rPr>
        <w:t>Central Government guaranteed claims which attract 0 per cent risk weight for capital computation;</w:t>
      </w:r>
    </w:p>
    <w:p w:rsidR="004131E1" w:rsidRPr="004131E1" w:rsidRDefault="004131E1" w:rsidP="004131E1">
      <w:pPr>
        <w:numPr>
          <w:ilvl w:val="0"/>
          <w:numId w:val="1"/>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4131E1">
        <w:rPr>
          <w:rFonts w:ascii="Arial" w:eastAsia="Times New Roman" w:hAnsi="Arial" w:cs="Arial"/>
          <w:color w:val="000000"/>
          <w:sz w:val="20"/>
          <w:szCs w:val="20"/>
          <w:lang w:eastAsia="en-IN"/>
        </w:rPr>
        <w:t>State Government guaranteed claims which attract 20 per cent risk weight for capital computation</w:t>
      </w:r>
      <w:hyperlink r:id="rId11" w:anchor="FN2" w:history="1">
        <w:r w:rsidRPr="004131E1">
          <w:rPr>
            <w:rFonts w:ascii="Arial" w:eastAsia="Times New Roman" w:hAnsi="Arial" w:cs="Arial"/>
            <w:color w:val="0000FF"/>
            <w:sz w:val="15"/>
            <w:szCs w:val="15"/>
            <w:u w:val="single"/>
            <w:vertAlign w:val="superscript"/>
            <w:lang w:eastAsia="en-IN"/>
          </w:rPr>
          <w:t>2</w:t>
        </w:r>
      </w:hyperlink>
      <w:r w:rsidRPr="004131E1">
        <w:rPr>
          <w:rFonts w:ascii="Arial" w:eastAsia="Times New Roman" w:hAnsi="Arial" w:cs="Arial"/>
          <w:color w:val="000000"/>
          <w:sz w:val="20"/>
          <w:szCs w:val="20"/>
          <w:lang w:eastAsia="en-IN"/>
        </w:rPr>
        <w:t>;</w:t>
      </w:r>
    </w:p>
    <w:p w:rsidR="004131E1" w:rsidRPr="004131E1" w:rsidRDefault="004131E1" w:rsidP="004131E1">
      <w:pPr>
        <w:numPr>
          <w:ilvl w:val="0"/>
          <w:numId w:val="1"/>
        </w:numPr>
        <w:spacing w:before="100" w:beforeAutospacing="1" w:after="100" w:afterAutospacing="1" w:line="240" w:lineRule="auto"/>
        <w:ind w:left="0"/>
        <w:jc w:val="both"/>
        <w:rPr>
          <w:rFonts w:ascii="Arial" w:eastAsia="Times New Roman" w:hAnsi="Arial" w:cs="Arial"/>
          <w:color w:val="000000"/>
          <w:sz w:val="20"/>
          <w:szCs w:val="20"/>
          <w:lang w:eastAsia="en-IN"/>
        </w:rPr>
      </w:pPr>
      <w:proofErr w:type="gramStart"/>
      <w:r w:rsidRPr="004131E1">
        <w:rPr>
          <w:rFonts w:ascii="Arial" w:eastAsia="Times New Roman" w:hAnsi="Arial" w:cs="Arial"/>
          <w:color w:val="000000"/>
          <w:sz w:val="20"/>
          <w:szCs w:val="20"/>
          <w:lang w:eastAsia="en-IN"/>
        </w:rPr>
        <w:t>Guarantees issued under the Credit Guarantee Schemes of Credit Guarantee Fund Trust for Micro and Small Enterprises (CGTMSE), Credit Risk Guarantee Fund Trust for Low Income Housing (CRGFTLIH) and individual schemes under National Credit Guarantee Trustee Company Ltd (NCGTC) subject to meeting the conditions of </w:t>
      </w:r>
      <w:hyperlink r:id="rId12" w:tgtFrame="_blank" w:history="1">
        <w:r w:rsidRPr="004131E1">
          <w:rPr>
            <w:rFonts w:ascii="Arial" w:eastAsia="Times New Roman" w:hAnsi="Arial" w:cs="Arial"/>
            <w:color w:val="0000FF"/>
            <w:sz w:val="20"/>
            <w:szCs w:val="20"/>
            <w:u w:val="single"/>
            <w:lang w:eastAsia="en-IN"/>
          </w:rPr>
          <w:t>circular on ‘Review of Prudential Norms – Risk Weights for Exposures guaranteed by Credit Guarantee Schemes (CGS)’ dated September 07, 2022</w:t>
        </w:r>
      </w:hyperlink>
      <w:r w:rsidRPr="004131E1">
        <w:rPr>
          <w:rFonts w:ascii="Arial" w:eastAsia="Times New Roman" w:hAnsi="Arial" w:cs="Arial"/>
          <w:color w:val="000000"/>
          <w:sz w:val="20"/>
          <w:szCs w:val="20"/>
          <w:lang w:eastAsia="en-IN"/>
        </w:rPr>
        <w:t>, as amended from time to time.</w:t>
      </w:r>
      <w:proofErr w:type="gramEnd"/>
    </w:p>
    <w:p w:rsidR="004131E1" w:rsidRPr="004131E1" w:rsidRDefault="004131E1" w:rsidP="004131E1">
      <w:pPr>
        <w:spacing w:before="100" w:beforeAutospacing="1" w:after="100" w:afterAutospacing="1" w:line="240" w:lineRule="auto"/>
        <w:jc w:val="both"/>
        <w:rPr>
          <w:rFonts w:ascii="Arial" w:eastAsia="Times New Roman" w:hAnsi="Arial" w:cs="Arial"/>
          <w:color w:val="000000"/>
          <w:sz w:val="20"/>
          <w:szCs w:val="20"/>
          <w:lang w:eastAsia="en-IN"/>
        </w:rPr>
      </w:pPr>
      <w:proofErr w:type="gramStart"/>
      <w:r w:rsidRPr="004131E1">
        <w:rPr>
          <w:rFonts w:ascii="Arial" w:eastAsia="Times New Roman" w:hAnsi="Arial" w:cs="Arial"/>
          <w:color w:val="000000"/>
          <w:sz w:val="20"/>
          <w:szCs w:val="20"/>
          <w:lang w:eastAsia="en-IN"/>
        </w:rPr>
        <w:t>Provided that</w:t>
      </w:r>
      <w:proofErr w:type="gramEnd"/>
      <w:r w:rsidRPr="004131E1">
        <w:rPr>
          <w:rFonts w:ascii="Arial" w:eastAsia="Times New Roman" w:hAnsi="Arial" w:cs="Arial"/>
          <w:color w:val="000000"/>
          <w:sz w:val="20"/>
          <w:szCs w:val="20"/>
          <w:lang w:eastAsia="en-IN"/>
        </w:rPr>
        <w:t xml:space="preserve"> to be eligible as a credit risk transfer instrument, guarantees shall be direct, explicit, irrevocable and unconditional.</w:t>
      </w:r>
    </w:p>
    <w:p w:rsidR="004131E1" w:rsidRPr="004131E1" w:rsidRDefault="004131E1" w:rsidP="004131E1">
      <w:pPr>
        <w:spacing w:before="100" w:beforeAutospacing="1" w:after="100" w:afterAutospacing="1" w:line="240" w:lineRule="auto"/>
        <w:jc w:val="both"/>
        <w:rPr>
          <w:rFonts w:ascii="Arial" w:eastAsia="Times New Roman" w:hAnsi="Arial" w:cs="Arial"/>
          <w:b/>
          <w:bCs/>
          <w:color w:val="000000"/>
          <w:sz w:val="20"/>
          <w:szCs w:val="20"/>
          <w:lang w:eastAsia="en-IN"/>
        </w:rPr>
      </w:pPr>
      <w:r w:rsidRPr="004131E1">
        <w:rPr>
          <w:rFonts w:ascii="Arial" w:eastAsia="Times New Roman" w:hAnsi="Arial" w:cs="Arial"/>
          <w:b/>
          <w:bCs/>
          <w:color w:val="000000"/>
          <w:sz w:val="20"/>
          <w:szCs w:val="20"/>
          <w:lang w:eastAsia="en-IN"/>
        </w:rPr>
        <w:t>4. Exemptions from credit/investment concentration norms</w:t>
      </w:r>
    </w:p>
    <w:p w:rsidR="004131E1" w:rsidRPr="004131E1" w:rsidRDefault="004131E1" w:rsidP="004131E1">
      <w:pPr>
        <w:spacing w:before="100" w:beforeAutospacing="1" w:after="100" w:afterAutospacing="1" w:line="240" w:lineRule="auto"/>
        <w:jc w:val="both"/>
        <w:rPr>
          <w:rFonts w:ascii="Arial" w:eastAsia="Times New Roman" w:hAnsi="Arial" w:cs="Arial"/>
          <w:color w:val="000000"/>
          <w:sz w:val="20"/>
          <w:szCs w:val="20"/>
          <w:lang w:eastAsia="en-IN"/>
        </w:rPr>
      </w:pPr>
      <w:r w:rsidRPr="004131E1">
        <w:rPr>
          <w:rFonts w:ascii="Arial" w:eastAsia="Times New Roman" w:hAnsi="Arial" w:cs="Arial"/>
          <w:color w:val="000000"/>
          <w:sz w:val="20"/>
          <w:szCs w:val="20"/>
          <w:lang w:eastAsia="en-IN"/>
        </w:rPr>
        <w:lastRenderedPageBreak/>
        <w:t>In addition to the exposures already exempted from credit/investment concentration norms in terms of paragraph 91 of MD on NBFC and paragraph 20 of MD on HFC, exposures listed below shall also be exempt from credit/investment concentration norms:</w:t>
      </w:r>
    </w:p>
    <w:p w:rsidR="004131E1" w:rsidRPr="004131E1" w:rsidRDefault="004131E1" w:rsidP="004131E1">
      <w:pPr>
        <w:numPr>
          <w:ilvl w:val="0"/>
          <w:numId w:val="2"/>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4131E1">
        <w:rPr>
          <w:rFonts w:ascii="Arial" w:eastAsia="Times New Roman" w:hAnsi="Arial" w:cs="Arial"/>
          <w:color w:val="000000"/>
          <w:sz w:val="20"/>
          <w:szCs w:val="20"/>
          <w:lang w:eastAsia="en-IN"/>
        </w:rPr>
        <w:t>Exposure to the Government of India and State Governments which are eligible for zero percent risk weight under capital regulations applicable to NBFC</w:t>
      </w:r>
      <w:hyperlink r:id="rId13" w:anchor="FN3" w:history="1">
        <w:r w:rsidRPr="004131E1">
          <w:rPr>
            <w:rFonts w:ascii="Arial" w:eastAsia="Times New Roman" w:hAnsi="Arial" w:cs="Arial"/>
            <w:color w:val="0000FF"/>
            <w:sz w:val="15"/>
            <w:szCs w:val="15"/>
            <w:u w:val="single"/>
            <w:vertAlign w:val="superscript"/>
            <w:lang w:eastAsia="en-IN"/>
          </w:rPr>
          <w:t>3</w:t>
        </w:r>
      </w:hyperlink>
      <w:r w:rsidRPr="004131E1">
        <w:rPr>
          <w:rFonts w:ascii="Arial" w:eastAsia="Times New Roman" w:hAnsi="Arial" w:cs="Arial"/>
          <w:color w:val="000000"/>
          <w:sz w:val="20"/>
          <w:szCs w:val="20"/>
          <w:lang w:eastAsia="en-IN"/>
        </w:rPr>
        <w:t>;</w:t>
      </w:r>
    </w:p>
    <w:p w:rsidR="004131E1" w:rsidRPr="004131E1" w:rsidRDefault="004131E1" w:rsidP="004131E1">
      <w:pPr>
        <w:numPr>
          <w:ilvl w:val="0"/>
          <w:numId w:val="2"/>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4131E1">
        <w:rPr>
          <w:rFonts w:ascii="Arial" w:eastAsia="Times New Roman" w:hAnsi="Arial" w:cs="Arial"/>
          <w:color w:val="000000"/>
          <w:sz w:val="20"/>
          <w:szCs w:val="20"/>
          <w:lang w:eastAsia="en-IN"/>
        </w:rPr>
        <w:t xml:space="preserve">Exposure where the principal and interest </w:t>
      </w:r>
      <w:proofErr w:type="gramStart"/>
      <w:r w:rsidRPr="004131E1">
        <w:rPr>
          <w:rFonts w:ascii="Arial" w:eastAsia="Times New Roman" w:hAnsi="Arial" w:cs="Arial"/>
          <w:color w:val="000000"/>
          <w:sz w:val="20"/>
          <w:szCs w:val="20"/>
          <w:lang w:eastAsia="en-IN"/>
        </w:rPr>
        <w:t>are fully guaranteed</w:t>
      </w:r>
      <w:proofErr w:type="gramEnd"/>
      <w:r w:rsidRPr="004131E1">
        <w:rPr>
          <w:rFonts w:ascii="Arial" w:eastAsia="Times New Roman" w:hAnsi="Arial" w:cs="Arial"/>
          <w:color w:val="000000"/>
          <w:sz w:val="20"/>
          <w:szCs w:val="20"/>
          <w:lang w:eastAsia="en-IN"/>
        </w:rPr>
        <w:t xml:space="preserve"> by the Government of India</w:t>
      </w:r>
      <w:hyperlink r:id="rId14" w:anchor="FN3" w:history="1">
        <w:r w:rsidRPr="004131E1">
          <w:rPr>
            <w:rFonts w:ascii="Arial" w:eastAsia="Times New Roman" w:hAnsi="Arial" w:cs="Arial"/>
            <w:color w:val="0000FF"/>
            <w:sz w:val="15"/>
            <w:szCs w:val="15"/>
            <w:u w:val="single"/>
            <w:vertAlign w:val="superscript"/>
            <w:lang w:eastAsia="en-IN"/>
          </w:rPr>
          <w:t>3</w:t>
        </w:r>
      </w:hyperlink>
      <w:r w:rsidRPr="004131E1">
        <w:rPr>
          <w:rFonts w:ascii="Arial" w:eastAsia="Times New Roman" w:hAnsi="Arial" w:cs="Arial"/>
          <w:color w:val="000000"/>
          <w:sz w:val="20"/>
          <w:szCs w:val="20"/>
          <w:lang w:eastAsia="en-IN"/>
        </w:rPr>
        <w:t>.</w:t>
      </w:r>
    </w:p>
    <w:p w:rsidR="004131E1" w:rsidRPr="004131E1" w:rsidRDefault="004131E1" w:rsidP="004131E1">
      <w:pPr>
        <w:spacing w:before="100" w:beforeAutospacing="1" w:after="100" w:afterAutospacing="1" w:line="240" w:lineRule="auto"/>
        <w:jc w:val="both"/>
        <w:rPr>
          <w:rFonts w:ascii="Arial" w:eastAsia="Times New Roman" w:hAnsi="Arial" w:cs="Arial"/>
          <w:color w:val="000000"/>
          <w:sz w:val="20"/>
          <w:szCs w:val="20"/>
          <w:lang w:eastAsia="en-IN"/>
        </w:rPr>
      </w:pPr>
      <w:r w:rsidRPr="004131E1">
        <w:rPr>
          <w:rFonts w:ascii="Arial" w:eastAsia="Times New Roman" w:hAnsi="Arial" w:cs="Arial"/>
          <w:color w:val="000000"/>
          <w:sz w:val="20"/>
          <w:szCs w:val="20"/>
          <w:lang w:eastAsia="en-IN"/>
        </w:rPr>
        <w:t>5. </w:t>
      </w:r>
      <w:r w:rsidRPr="004131E1">
        <w:rPr>
          <w:rFonts w:ascii="Arial" w:eastAsia="Times New Roman" w:hAnsi="Arial" w:cs="Arial"/>
          <w:b/>
          <w:bCs/>
          <w:color w:val="000000"/>
          <w:sz w:val="20"/>
          <w:szCs w:val="20"/>
          <w:lang w:eastAsia="en-IN"/>
        </w:rPr>
        <w:t>Disclosure:</w:t>
      </w:r>
      <w:r w:rsidRPr="004131E1">
        <w:rPr>
          <w:rFonts w:ascii="Arial" w:eastAsia="Times New Roman" w:hAnsi="Arial" w:cs="Arial"/>
          <w:color w:val="000000"/>
          <w:sz w:val="20"/>
          <w:szCs w:val="20"/>
          <w:lang w:eastAsia="en-IN"/>
        </w:rPr>
        <w:t xml:space="preserve"> The exposures where the NBFC has exceeded the prudential exposure limits during the year </w:t>
      </w:r>
      <w:proofErr w:type="gramStart"/>
      <w:r w:rsidRPr="004131E1">
        <w:rPr>
          <w:rFonts w:ascii="Arial" w:eastAsia="Times New Roman" w:hAnsi="Arial" w:cs="Arial"/>
          <w:color w:val="000000"/>
          <w:sz w:val="20"/>
          <w:szCs w:val="20"/>
          <w:lang w:eastAsia="en-IN"/>
        </w:rPr>
        <w:t>are required to be disclosed</w:t>
      </w:r>
      <w:proofErr w:type="gramEnd"/>
      <w:r w:rsidRPr="004131E1">
        <w:rPr>
          <w:rFonts w:ascii="Arial" w:eastAsia="Times New Roman" w:hAnsi="Arial" w:cs="Arial"/>
          <w:color w:val="000000"/>
          <w:sz w:val="20"/>
          <w:szCs w:val="20"/>
          <w:lang w:eastAsia="en-IN"/>
        </w:rPr>
        <w:t xml:space="preserve"> in the Notes to Accounts in the annual financial statements, presently as per paragraph 3.5.4 of Annex XXII of the MD on NBFC and paragraph 3.7.4 of Annex IV of the MD on HFC. Henceforth, computation of exposure limit for disclosure requirements </w:t>
      </w:r>
      <w:proofErr w:type="gramStart"/>
      <w:r w:rsidRPr="004131E1">
        <w:rPr>
          <w:rFonts w:ascii="Arial" w:eastAsia="Times New Roman" w:hAnsi="Arial" w:cs="Arial"/>
          <w:color w:val="000000"/>
          <w:sz w:val="20"/>
          <w:szCs w:val="20"/>
          <w:lang w:eastAsia="en-IN"/>
        </w:rPr>
        <w:t>shall be reckoned</w:t>
      </w:r>
      <w:proofErr w:type="gramEnd"/>
      <w:r w:rsidRPr="004131E1">
        <w:rPr>
          <w:rFonts w:ascii="Arial" w:eastAsia="Times New Roman" w:hAnsi="Arial" w:cs="Arial"/>
          <w:color w:val="000000"/>
          <w:sz w:val="20"/>
          <w:szCs w:val="20"/>
          <w:lang w:eastAsia="en-IN"/>
        </w:rPr>
        <w:t xml:space="preserve"> as per paragraphs 3 and 4 of this circular.</w:t>
      </w:r>
    </w:p>
    <w:p w:rsidR="004131E1" w:rsidRPr="004131E1" w:rsidRDefault="004131E1" w:rsidP="004131E1">
      <w:pPr>
        <w:spacing w:before="100" w:beforeAutospacing="1" w:after="100" w:afterAutospacing="1" w:line="240" w:lineRule="auto"/>
        <w:jc w:val="both"/>
        <w:rPr>
          <w:rFonts w:ascii="Arial" w:eastAsia="Times New Roman" w:hAnsi="Arial" w:cs="Arial"/>
          <w:b/>
          <w:bCs/>
          <w:color w:val="000000"/>
          <w:sz w:val="20"/>
          <w:szCs w:val="20"/>
          <w:lang w:eastAsia="en-IN"/>
        </w:rPr>
      </w:pPr>
      <w:r w:rsidRPr="004131E1">
        <w:rPr>
          <w:rFonts w:ascii="Arial" w:eastAsia="Times New Roman" w:hAnsi="Arial" w:cs="Arial"/>
          <w:b/>
          <w:bCs/>
          <w:color w:val="000000"/>
          <w:sz w:val="20"/>
          <w:szCs w:val="20"/>
          <w:u w:val="single"/>
          <w:lang w:eastAsia="en-IN"/>
        </w:rPr>
        <w:t>B. Regulations for NBFC-BL</w:t>
      </w:r>
    </w:p>
    <w:p w:rsidR="004131E1" w:rsidRPr="004131E1" w:rsidRDefault="004131E1" w:rsidP="004131E1">
      <w:pPr>
        <w:spacing w:before="100" w:beforeAutospacing="1" w:after="100" w:afterAutospacing="1" w:line="240" w:lineRule="auto"/>
        <w:jc w:val="both"/>
        <w:rPr>
          <w:rFonts w:ascii="Arial" w:eastAsia="Times New Roman" w:hAnsi="Arial" w:cs="Arial"/>
          <w:color w:val="000000"/>
          <w:sz w:val="20"/>
          <w:szCs w:val="20"/>
          <w:lang w:eastAsia="en-IN"/>
        </w:rPr>
      </w:pPr>
      <w:r w:rsidRPr="004131E1">
        <w:rPr>
          <w:rFonts w:ascii="Arial" w:eastAsia="Times New Roman" w:hAnsi="Arial" w:cs="Arial"/>
          <w:color w:val="000000"/>
          <w:sz w:val="20"/>
          <w:szCs w:val="20"/>
          <w:lang w:eastAsia="en-IN"/>
        </w:rPr>
        <w:t xml:space="preserve">6. NBFC-BL shall put in place an internal Board approved policy for credit/investment concentration limits for both single borrower/party and single group of borrowers/parties. Computation of exposure shall be on similar lines as that for NBFC-ML as given at paragraphs </w:t>
      </w:r>
      <w:proofErr w:type="gramStart"/>
      <w:r w:rsidRPr="004131E1">
        <w:rPr>
          <w:rFonts w:ascii="Arial" w:eastAsia="Times New Roman" w:hAnsi="Arial" w:cs="Arial"/>
          <w:color w:val="000000"/>
          <w:sz w:val="20"/>
          <w:szCs w:val="20"/>
          <w:lang w:eastAsia="en-IN"/>
        </w:rPr>
        <w:t>3</w:t>
      </w:r>
      <w:proofErr w:type="gramEnd"/>
      <w:r w:rsidRPr="004131E1">
        <w:rPr>
          <w:rFonts w:ascii="Arial" w:eastAsia="Times New Roman" w:hAnsi="Arial" w:cs="Arial"/>
          <w:color w:val="000000"/>
          <w:sz w:val="20"/>
          <w:szCs w:val="20"/>
          <w:lang w:eastAsia="en-IN"/>
        </w:rPr>
        <w:t xml:space="preserve"> and 4 of this circular.</w:t>
      </w:r>
    </w:p>
    <w:p w:rsidR="004131E1" w:rsidRPr="004131E1" w:rsidRDefault="004131E1" w:rsidP="004131E1">
      <w:pPr>
        <w:spacing w:before="100" w:beforeAutospacing="1" w:after="100" w:afterAutospacing="1" w:line="240" w:lineRule="auto"/>
        <w:jc w:val="both"/>
        <w:rPr>
          <w:rFonts w:ascii="Arial" w:eastAsia="Times New Roman" w:hAnsi="Arial" w:cs="Arial"/>
          <w:b/>
          <w:bCs/>
          <w:color w:val="000000"/>
          <w:sz w:val="20"/>
          <w:szCs w:val="20"/>
          <w:lang w:eastAsia="en-IN"/>
        </w:rPr>
      </w:pPr>
      <w:r w:rsidRPr="004131E1">
        <w:rPr>
          <w:rFonts w:ascii="Arial" w:eastAsia="Times New Roman" w:hAnsi="Arial" w:cs="Arial"/>
          <w:b/>
          <w:bCs/>
          <w:color w:val="000000"/>
          <w:sz w:val="20"/>
          <w:szCs w:val="20"/>
          <w:u w:val="single"/>
          <w:lang w:eastAsia="en-IN"/>
        </w:rPr>
        <w:t>C. Regulations for NBFC-UL</w:t>
      </w:r>
    </w:p>
    <w:p w:rsidR="004131E1" w:rsidRPr="004131E1" w:rsidRDefault="004131E1" w:rsidP="004131E1">
      <w:pPr>
        <w:spacing w:before="100" w:beforeAutospacing="1" w:after="100" w:afterAutospacing="1" w:line="240" w:lineRule="auto"/>
        <w:jc w:val="both"/>
        <w:rPr>
          <w:rFonts w:ascii="Arial" w:eastAsia="Times New Roman" w:hAnsi="Arial" w:cs="Arial"/>
          <w:color w:val="000000"/>
          <w:sz w:val="20"/>
          <w:szCs w:val="20"/>
          <w:lang w:eastAsia="en-IN"/>
        </w:rPr>
      </w:pPr>
      <w:r w:rsidRPr="004131E1">
        <w:rPr>
          <w:rFonts w:ascii="Arial" w:eastAsia="Times New Roman" w:hAnsi="Arial" w:cs="Arial"/>
          <w:color w:val="000000"/>
          <w:sz w:val="20"/>
          <w:szCs w:val="20"/>
          <w:lang w:eastAsia="en-IN"/>
        </w:rPr>
        <w:t xml:space="preserve">7. A reference is drawn to paragraph 110.4.2 of MD on </w:t>
      </w:r>
      <w:proofErr w:type="gramStart"/>
      <w:r w:rsidRPr="004131E1">
        <w:rPr>
          <w:rFonts w:ascii="Arial" w:eastAsia="Times New Roman" w:hAnsi="Arial" w:cs="Arial"/>
          <w:color w:val="000000"/>
          <w:sz w:val="20"/>
          <w:szCs w:val="20"/>
          <w:lang w:eastAsia="en-IN"/>
        </w:rPr>
        <w:t>NBFC which</w:t>
      </w:r>
      <w:proofErr w:type="gramEnd"/>
      <w:r w:rsidRPr="004131E1">
        <w:rPr>
          <w:rFonts w:ascii="Arial" w:eastAsia="Times New Roman" w:hAnsi="Arial" w:cs="Arial"/>
          <w:color w:val="000000"/>
          <w:sz w:val="20"/>
          <w:szCs w:val="20"/>
          <w:lang w:eastAsia="en-IN"/>
        </w:rPr>
        <w:t xml:space="preserve"> lists out the credit risk transfer instruments. It </w:t>
      </w:r>
      <w:proofErr w:type="gramStart"/>
      <w:r w:rsidRPr="004131E1">
        <w:rPr>
          <w:rFonts w:ascii="Arial" w:eastAsia="Times New Roman" w:hAnsi="Arial" w:cs="Arial"/>
          <w:color w:val="000000"/>
          <w:sz w:val="20"/>
          <w:szCs w:val="20"/>
          <w:lang w:eastAsia="en-IN"/>
        </w:rPr>
        <w:t>is clarified</w:t>
      </w:r>
      <w:proofErr w:type="gramEnd"/>
      <w:r w:rsidRPr="004131E1">
        <w:rPr>
          <w:rFonts w:ascii="Arial" w:eastAsia="Times New Roman" w:hAnsi="Arial" w:cs="Arial"/>
          <w:color w:val="000000"/>
          <w:sz w:val="20"/>
          <w:szCs w:val="20"/>
          <w:lang w:eastAsia="en-IN"/>
        </w:rPr>
        <w:t xml:space="preserve"> that to be eligible as a credit risk transfer instrument, guarantees shall be direct, explicit, irrevocable and unconditional.</w:t>
      </w:r>
    </w:p>
    <w:p w:rsidR="004131E1" w:rsidRPr="004131E1" w:rsidRDefault="004131E1" w:rsidP="004131E1">
      <w:pPr>
        <w:spacing w:before="100" w:beforeAutospacing="1" w:after="100" w:afterAutospacing="1" w:line="240" w:lineRule="auto"/>
        <w:jc w:val="both"/>
        <w:rPr>
          <w:rFonts w:ascii="Arial" w:eastAsia="Times New Roman" w:hAnsi="Arial" w:cs="Arial"/>
          <w:color w:val="000000"/>
          <w:sz w:val="20"/>
          <w:szCs w:val="20"/>
          <w:lang w:eastAsia="en-IN"/>
        </w:rPr>
      </w:pPr>
      <w:r w:rsidRPr="004131E1">
        <w:rPr>
          <w:rFonts w:ascii="Arial" w:eastAsia="Times New Roman" w:hAnsi="Arial" w:cs="Arial"/>
          <w:color w:val="000000"/>
          <w:sz w:val="20"/>
          <w:szCs w:val="20"/>
          <w:lang w:eastAsia="en-IN"/>
        </w:rPr>
        <w:t>8. The above instructions shall come into force from the date of issuance of the circular.</w:t>
      </w:r>
    </w:p>
    <w:p w:rsidR="004131E1" w:rsidRPr="004131E1" w:rsidRDefault="004131E1" w:rsidP="004131E1">
      <w:pPr>
        <w:spacing w:before="100" w:beforeAutospacing="1" w:after="100" w:afterAutospacing="1" w:line="240" w:lineRule="auto"/>
        <w:jc w:val="both"/>
        <w:rPr>
          <w:rFonts w:ascii="Arial" w:eastAsia="Times New Roman" w:hAnsi="Arial" w:cs="Arial"/>
          <w:color w:val="000000"/>
          <w:sz w:val="20"/>
          <w:szCs w:val="20"/>
          <w:lang w:eastAsia="en-IN"/>
        </w:rPr>
      </w:pPr>
      <w:r w:rsidRPr="004131E1">
        <w:rPr>
          <w:rFonts w:ascii="Arial" w:eastAsia="Times New Roman" w:hAnsi="Arial" w:cs="Arial"/>
          <w:color w:val="000000"/>
          <w:sz w:val="20"/>
          <w:szCs w:val="20"/>
          <w:lang w:eastAsia="en-IN"/>
        </w:rPr>
        <w:t>9. All other terms and conditions for LEF and credit/investment concentration norms shall continue as per the extant instructions.</w:t>
      </w:r>
    </w:p>
    <w:p w:rsidR="004131E1" w:rsidRPr="004131E1" w:rsidRDefault="004131E1" w:rsidP="004131E1">
      <w:pPr>
        <w:spacing w:before="100" w:beforeAutospacing="1" w:after="100" w:afterAutospacing="1" w:line="240" w:lineRule="auto"/>
        <w:jc w:val="both"/>
        <w:rPr>
          <w:rFonts w:ascii="Arial" w:eastAsia="Times New Roman" w:hAnsi="Arial" w:cs="Arial"/>
          <w:color w:val="000000"/>
          <w:sz w:val="20"/>
          <w:szCs w:val="20"/>
          <w:lang w:eastAsia="en-IN"/>
        </w:rPr>
      </w:pPr>
      <w:r w:rsidRPr="004131E1">
        <w:rPr>
          <w:rFonts w:ascii="Arial" w:eastAsia="Times New Roman" w:hAnsi="Arial" w:cs="Arial"/>
          <w:color w:val="000000"/>
          <w:sz w:val="20"/>
          <w:szCs w:val="20"/>
          <w:lang w:eastAsia="en-IN"/>
        </w:rPr>
        <w:t>Yours faithfully,</w:t>
      </w:r>
    </w:p>
    <w:p w:rsidR="004131E1" w:rsidRPr="004131E1" w:rsidRDefault="004131E1" w:rsidP="004131E1">
      <w:pPr>
        <w:spacing w:before="100" w:beforeAutospacing="1" w:after="100" w:afterAutospacing="1" w:line="240" w:lineRule="auto"/>
        <w:rPr>
          <w:rFonts w:ascii="Arial" w:eastAsia="Times New Roman" w:hAnsi="Arial" w:cs="Arial"/>
          <w:color w:val="000000"/>
          <w:sz w:val="20"/>
          <w:szCs w:val="20"/>
          <w:lang w:eastAsia="en-IN"/>
        </w:rPr>
      </w:pPr>
      <w:r w:rsidRPr="004131E1">
        <w:rPr>
          <w:rFonts w:ascii="Arial" w:eastAsia="Times New Roman" w:hAnsi="Arial" w:cs="Arial"/>
          <w:color w:val="000000"/>
          <w:sz w:val="20"/>
          <w:szCs w:val="20"/>
          <w:lang w:eastAsia="en-IN"/>
        </w:rPr>
        <w:t>(</w:t>
      </w:r>
      <w:proofErr w:type="spellStart"/>
      <w:r w:rsidRPr="004131E1">
        <w:rPr>
          <w:rFonts w:ascii="Arial" w:eastAsia="Times New Roman" w:hAnsi="Arial" w:cs="Arial"/>
          <w:color w:val="000000"/>
          <w:sz w:val="20"/>
          <w:szCs w:val="20"/>
          <w:lang w:eastAsia="en-IN"/>
        </w:rPr>
        <w:t>Vaibhav</w:t>
      </w:r>
      <w:proofErr w:type="spellEnd"/>
      <w:r w:rsidRPr="004131E1">
        <w:rPr>
          <w:rFonts w:ascii="Arial" w:eastAsia="Times New Roman" w:hAnsi="Arial" w:cs="Arial"/>
          <w:color w:val="000000"/>
          <w:sz w:val="20"/>
          <w:szCs w:val="20"/>
          <w:lang w:eastAsia="en-IN"/>
        </w:rPr>
        <w:t xml:space="preserve"> </w:t>
      </w:r>
      <w:proofErr w:type="spellStart"/>
      <w:r w:rsidRPr="004131E1">
        <w:rPr>
          <w:rFonts w:ascii="Arial" w:eastAsia="Times New Roman" w:hAnsi="Arial" w:cs="Arial"/>
          <w:color w:val="000000"/>
          <w:sz w:val="20"/>
          <w:szCs w:val="20"/>
          <w:lang w:eastAsia="en-IN"/>
        </w:rPr>
        <w:t>Chaturvedi</w:t>
      </w:r>
      <w:proofErr w:type="spellEnd"/>
      <w:r w:rsidRPr="004131E1">
        <w:rPr>
          <w:rFonts w:ascii="Arial" w:eastAsia="Times New Roman" w:hAnsi="Arial" w:cs="Arial"/>
          <w:color w:val="000000"/>
          <w:sz w:val="20"/>
          <w:szCs w:val="20"/>
          <w:lang w:eastAsia="en-IN"/>
        </w:rPr>
        <w:t>)</w:t>
      </w:r>
      <w:r w:rsidRPr="004131E1">
        <w:rPr>
          <w:rFonts w:ascii="Arial" w:eastAsia="Times New Roman" w:hAnsi="Arial" w:cs="Arial"/>
          <w:color w:val="000000"/>
          <w:sz w:val="20"/>
          <w:szCs w:val="20"/>
          <w:lang w:eastAsia="en-IN"/>
        </w:rPr>
        <w:br/>
        <w:t>Chief General Manager</w:t>
      </w:r>
    </w:p>
    <w:p w:rsidR="004131E1" w:rsidRDefault="004131E1">
      <w:r w:rsidRPr="004131E1">
        <w:t>For more details, kindly refer:</w:t>
      </w:r>
    </w:p>
    <w:p w:rsidR="004131E1" w:rsidRDefault="004131E1">
      <w:hyperlink r:id="rId15" w:history="1">
        <w:r w:rsidRPr="000E6D7B">
          <w:rPr>
            <w:rStyle w:val="Hyperlink"/>
          </w:rPr>
          <w:t>https://www.rbi.org.in/Scripts/NotificationUser.aspx?Id=12598&amp;Mode=0</w:t>
        </w:r>
      </w:hyperlink>
      <w:r>
        <w:t xml:space="preserve"> </w:t>
      </w:r>
    </w:p>
    <w:p w:rsidR="004131E1" w:rsidRDefault="004131E1"/>
    <w:p w:rsidR="004131E1" w:rsidRDefault="004131E1"/>
    <w:p w:rsidR="004131E1" w:rsidRDefault="004131E1"/>
    <w:p w:rsidR="004131E1" w:rsidRDefault="004131E1"/>
    <w:p w:rsidR="004131E1" w:rsidRDefault="004131E1"/>
    <w:p w:rsidR="004131E1" w:rsidRDefault="004131E1"/>
    <w:p w:rsidR="004131E1" w:rsidRDefault="004131E1"/>
    <w:p w:rsidR="004131E1" w:rsidRDefault="004131E1"/>
    <w:p w:rsidR="004131E1" w:rsidRDefault="004131E1"/>
    <w:p w:rsidR="004131E1" w:rsidRPr="004131E1" w:rsidRDefault="004131E1" w:rsidP="004131E1">
      <w:pPr>
        <w:spacing w:before="100" w:beforeAutospacing="1" w:after="100" w:afterAutospacing="1" w:line="240" w:lineRule="auto"/>
        <w:jc w:val="both"/>
        <w:rPr>
          <w:rFonts w:ascii="Arial" w:eastAsia="Times New Roman" w:hAnsi="Arial" w:cs="Arial"/>
          <w:b/>
          <w:bCs/>
          <w:color w:val="000000"/>
          <w:sz w:val="20"/>
          <w:szCs w:val="20"/>
          <w:lang w:eastAsia="en-IN"/>
        </w:rPr>
      </w:pPr>
      <w:r w:rsidRPr="004131E1">
        <w:rPr>
          <w:rFonts w:ascii="Arial" w:eastAsia="Times New Roman" w:hAnsi="Arial" w:cs="Arial"/>
          <w:b/>
          <w:bCs/>
          <w:color w:val="000000"/>
          <w:sz w:val="20"/>
          <w:szCs w:val="20"/>
          <w:lang w:eastAsia="en-IN"/>
        </w:rPr>
        <w:lastRenderedPageBreak/>
        <w:t>Master Circular- Exposure Norms and Statutory / Other Restrictions - UCBs</w:t>
      </w:r>
    </w:p>
    <w:p w:rsidR="004131E1" w:rsidRPr="004131E1" w:rsidRDefault="004131E1" w:rsidP="004131E1">
      <w:pPr>
        <w:spacing w:before="100" w:beforeAutospacing="1" w:after="100" w:afterAutospacing="1" w:line="240" w:lineRule="auto"/>
        <w:jc w:val="both"/>
        <w:rPr>
          <w:rFonts w:ascii="Arial" w:eastAsia="Times New Roman" w:hAnsi="Arial" w:cs="Arial"/>
          <w:color w:val="000000"/>
          <w:sz w:val="20"/>
          <w:szCs w:val="20"/>
          <w:lang w:eastAsia="en-IN"/>
        </w:rPr>
      </w:pPr>
      <w:r w:rsidRPr="004131E1">
        <w:rPr>
          <w:rFonts w:ascii="Arial" w:eastAsia="Times New Roman" w:hAnsi="Arial" w:cs="Arial"/>
          <w:color w:val="000000"/>
          <w:sz w:val="20"/>
          <w:szCs w:val="20"/>
          <w:lang w:eastAsia="en-IN"/>
        </w:rPr>
        <w:t>RBI/2023-24/114</w:t>
      </w:r>
      <w:r w:rsidRPr="004131E1">
        <w:rPr>
          <w:rFonts w:ascii="Arial" w:eastAsia="Times New Roman" w:hAnsi="Arial" w:cs="Arial"/>
          <w:color w:val="000000"/>
          <w:sz w:val="20"/>
          <w:szCs w:val="20"/>
          <w:lang w:eastAsia="en-IN"/>
        </w:rPr>
        <w:br/>
        <w:t>DoR.CRE.REC.71/07.10.002/2023-24</w:t>
      </w:r>
    </w:p>
    <w:p w:rsidR="004131E1" w:rsidRPr="004131E1" w:rsidRDefault="004131E1" w:rsidP="004131E1">
      <w:pPr>
        <w:spacing w:before="100" w:beforeAutospacing="1" w:after="100" w:afterAutospacing="1" w:line="240" w:lineRule="auto"/>
        <w:jc w:val="right"/>
        <w:rPr>
          <w:rFonts w:ascii="Arial" w:eastAsia="Times New Roman" w:hAnsi="Arial" w:cs="Arial"/>
          <w:color w:val="000000"/>
          <w:sz w:val="20"/>
          <w:szCs w:val="20"/>
          <w:lang w:eastAsia="en-IN"/>
        </w:rPr>
      </w:pPr>
      <w:r w:rsidRPr="004131E1">
        <w:rPr>
          <w:rFonts w:ascii="Arial" w:eastAsia="Times New Roman" w:hAnsi="Arial" w:cs="Arial"/>
          <w:color w:val="000000"/>
          <w:sz w:val="20"/>
          <w:szCs w:val="20"/>
          <w:lang w:eastAsia="en-IN"/>
        </w:rPr>
        <w:t>January 16, 2024</w:t>
      </w:r>
    </w:p>
    <w:p w:rsidR="004131E1" w:rsidRPr="004131E1" w:rsidRDefault="004131E1" w:rsidP="004131E1">
      <w:pPr>
        <w:spacing w:before="100" w:beforeAutospacing="1" w:after="100" w:afterAutospacing="1" w:line="240" w:lineRule="auto"/>
        <w:jc w:val="both"/>
        <w:rPr>
          <w:rFonts w:ascii="Arial" w:eastAsia="Times New Roman" w:hAnsi="Arial" w:cs="Arial"/>
          <w:color w:val="000000"/>
          <w:sz w:val="20"/>
          <w:szCs w:val="20"/>
          <w:lang w:eastAsia="en-IN"/>
        </w:rPr>
      </w:pPr>
      <w:r w:rsidRPr="004131E1">
        <w:rPr>
          <w:rFonts w:ascii="Arial" w:eastAsia="Times New Roman" w:hAnsi="Arial" w:cs="Arial"/>
          <w:color w:val="000000"/>
          <w:sz w:val="20"/>
          <w:szCs w:val="20"/>
          <w:lang w:eastAsia="en-IN"/>
        </w:rPr>
        <w:t>The Chief Executive Officers</w:t>
      </w:r>
    </w:p>
    <w:p w:rsidR="004131E1" w:rsidRPr="004131E1" w:rsidRDefault="004131E1" w:rsidP="004131E1">
      <w:pPr>
        <w:spacing w:before="100" w:beforeAutospacing="1" w:after="100" w:afterAutospacing="1" w:line="240" w:lineRule="auto"/>
        <w:jc w:val="both"/>
        <w:rPr>
          <w:rFonts w:ascii="Arial" w:eastAsia="Times New Roman" w:hAnsi="Arial" w:cs="Arial"/>
          <w:color w:val="000000"/>
          <w:sz w:val="20"/>
          <w:szCs w:val="20"/>
          <w:lang w:eastAsia="en-IN"/>
        </w:rPr>
      </w:pPr>
      <w:r w:rsidRPr="004131E1">
        <w:rPr>
          <w:rFonts w:ascii="Arial" w:eastAsia="Times New Roman" w:hAnsi="Arial" w:cs="Arial"/>
          <w:color w:val="000000"/>
          <w:sz w:val="20"/>
          <w:szCs w:val="20"/>
          <w:lang w:eastAsia="en-IN"/>
        </w:rPr>
        <w:t>All Primary (Urban) Co-operative Banks</w:t>
      </w:r>
    </w:p>
    <w:p w:rsidR="004131E1" w:rsidRPr="004131E1" w:rsidRDefault="004131E1" w:rsidP="004131E1">
      <w:pPr>
        <w:spacing w:before="100" w:beforeAutospacing="1" w:after="100" w:afterAutospacing="1" w:line="240" w:lineRule="auto"/>
        <w:jc w:val="both"/>
        <w:rPr>
          <w:rFonts w:ascii="Arial" w:eastAsia="Times New Roman" w:hAnsi="Arial" w:cs="Arial"/>
          <w:color w:val="000000"/>
          <w:sz w:val="20"/>
          <w:szCs w:val="20"/>
          <w:lang w:eastAsia="en-IN"/>
        </w:rPr>
      </w:pPr>
      <w:r w:rsidRPr="004131E1">
        <w:rPr>
          <w:rFonts w:ascii="Arial" w:eastAsia="Times New Roman" w:hAnsi="Arial" w:cs="Arial"/>
          <w:color w:val="000000"/>
          <w:sz w:val="20"/>
          <w:szCs w:val="20"/>
          <w:lang w:eastAsia="en-IN"/>
        </w:rPr>
        <w:t>Madam / Dear Sir,</w:t>
      </w:r>
    </w:p>
    <w:p w:rsidR="004131E1" w:rsidRPr="004131E1" w:rsidRDefault="004131E1" w:rsidP="004131E1">
      <w:pPr>
        <w:spacing w:before="100" w:beforeAutospacing="1" w:after="100" w:afterAutospacing="1" w:line="240" w:lineRule="auto"/>
        <w:jc w:val="both"/>
        <w:rPr>
          <w:rFonts w:ascii="Arial" w:eastAsia="Times New Roman" w:hAnsi="Arial" w:cs="Arial"/>
          <w:b/>
          <w:bCs/>
          <w:color w:val="000000"/>
          <w:sz w:val="20"/>
          <w:szCs w:val="20"/>
          <w:lang w:eastAsia="en-IN"/>
        </w:rPr>
      </w:pPr>
      <w:r w:rsidRPr="004131E1">
        <w:rPr>
          <w:rFonts w:ascii="Arial" w:eastAsia="Times New Roman" w:hAnsi="Arial" w:cs="Arial"/>
          <w:b/>
          <w:bCs/>
          <w:color w:val="000000"/>
          <w:sz w:val="20"/>
          <w:szCs w:val="20"/>
          <w:lang w:eastAsia="en-IN"/>
        </w:rPr>
        <w:t>Master Circular- Exposure Norms and Statutory / Other Restrictions - UCBs</w:t>
      </w:r>
    </w:p>
    <w:p w:rsidR="004131E1" w:rsidRPr="004131E1" w:rsidRDefault="004131E1" w:rsidP="004131E1">
      <w:pPr>
        <w:spacing w:before="100" w:beforeAutospacing="1" w:after="100" w:afterAutospacing="1" w:line="240" w:lineRule="auto"/>
        <w:jc w:val="both"/>
        <w:rPr>
          <w:rFonts w:ascii="Arial" w:eastAsia="Times New Roman" w:hAnsi="Arial" w:cs="Arial"/>
          <w:color w:val="000000"/>
          <w:sz w:val="20"/>
          <w:szCs w:val="20"/>
          <w:lang w:eastAsia="en-IN"/>
        </w:rPr>
      </w:pPr>
      <w:r w:rsidRPr="004131E1">
        <w:rPr>
          <w:rFonts w:ascii="Arial" w:eastAsia="Times New Roman" w:hAnsi="Arial" w:cs="Arial"/>
          <w:color w:val="000000"/>
          <w:sz w:val="20"/>
          <w:szCs w:val="20"/>
          <w:lang w:eastAsia="en-IN"/>
        </w:rPr>
        <w:t>Please refer to </w:t>
      </w:r>
      <w:hyperlink r:id="rId16" w:tgtFrame="_blank" w:history="1">
        <w:r w:rsidRPr="004131E1">
          <w:rPr>
            <w:rFonts w:ascii="Arial" w:eastAsia="Times New Roman" w:hAnsi="Arial" w:cs="Arial"/>
            <w:color w:val="0000FF"/>
            <w:sz w:val="20"/>
            <w:szCs w:val="20"/>
            <w:u w:val="single"/>
            <w:lang w:eastAsia="en-IN"/>
          </w:rPr>
          <w:t>RBI Master Circular DCBR.CO.BPD. (PCB) MC No.13/13.05.000/2015-16 dated July 1, 2015</w:t>
        </w:r>
      </w:hyperlink>
      <w:r w:rsidRPr="004131E1">
        <w:rPr>
          <w:rFonts w:ascii="Arial" w:eastAsia="Times New Roman" w:hAnsi="Arial" w:cs="Arial"/>
          <w:color w:val="000000"/>
          <w:sz w:val="20"/>
          <w:szCs w:val="20"/>
          <w:lang w:eastAsia="en-IN"/>
        </w:rPr>
        <w:t> on the captioned subject (available at RBI website </w:t>
      </w:r>
      <w:hyperlink r:id="rId17" w:tgtFrame="_blank" w:history="1">
        <w:r w:rsidRPr="004131E1">
          <w:rPr>
            <w:rFonts w:ascii="Arial" w:eastAsia="Times New Roman" w:hAnsi="Arial" w:cs="Arial"/>
            <w:color w:val="0000FF"/>
            <w:sz w:val="20"/>
            <w:szCs w:val="20"/>
            <w:u w:val="single"/>
            <w:lang w:eastAsia="en-IN"/>
          </w:rPr>
          <w:t>www.rbi.org.in</w:t>
        </w:r>
      </w:hyperlink>
      <w:r w:rsidRPr="004131E1">
        <w:rPr>
          <w:rFonts w:ascii="Arial" w:eastAsia="Times New Roman" w:hAnsi="Arial" w:cs="Arial"/>
          <w:color w:val="000000"/>
          <w:sz w:val="20"/>
          <w:szCs w:val="20"/>
          <w:lang w:eastAsia="en-IN"/>
        </w:rPr>
        <w:t>). The updated </w:t>
      </w:r>
      <w:hyperlink r:id="rId18" w:anchor="MC" w:history="1">
        <w:r w:rsidRPr="004131E1">
          <w:rPr>
            <w:rFonts w:ascii="Arial" w:eastAsia="Times New Roman" w:hAnsi="Arial" w:cs="Arial"/>
            <w:color w:val="0000FF"/>
            <w:sz w:val="20"/>
            <w:szCs w:val="20"/>
            <w:u w:val="single"/>
            <w:lang w:eastAsia="en-IN"/>
          </w:rPr>
          <w:t>Master Circular</w:t>
        </w:r>
      </w:hyperlink>
      <w:r w:rsidRPr="004131E1">
        <w:rPr>
          <w:rFonts w:ascii="Arial" w:eastAsia="Times New Roman" w:hAnsi="Arial" w:cs="Arial"/>
          <w:color w:val="000000"/>
          <w:sz w:val="20"/>
          <w:szCs w:val="20"/>
          <w:lang w:eastAsia="en-IN"/>
        </w:rPr>
        <w:t xml:space="preserve"> consolidates all the instructions / guidelines on the subject issued </w:t>
      </w:r>
      <w:proofErr w:type="gramStart"/>
      <w:r w:rsidRPr="004131E1">
        <w:rPr>
          <w:rFonts w:ascii="Arial" w:eastAsia="Times New Roman" w:hAnsi="Arial" w:cs="Arial"/>
          <w:color w:val="000000"/>
          <w:sz w:val="20"/>
          <w:szCs w:val="20"/>
          <w:lang w:eastAsia="en-IN"/>
        </w:rPr>
        <w:t>till</w:t>
      </w:r>
      <w:proofErr w:type="gramEnd"/>
      <w:r w:rsidRPr="004131E1">
        <w:rPr>
          <w:rFonts w:ascii="Arial" w:eastAsia="Times New Roman" w:hAnsi="Arial" w:cs="Arial"/>
          <w:color w:val="000000"/>
          <w:sz w:val="20"/>
          <w:szCs w:val="20"/>
          <w:lang w:eastAsia="en-IN"/>
        </w:rPr>
        <w:t xml:space="preserve"> date.</w:t>
      </w:r>
    </w:p>
    <w:p w:rsidR="004131E1" w:rsidRPr="004131E1" w:rsidRDefault="004131E1" w:rsidP="004131E1">
      <w:pPr>
        <w:spacing w:before="100" w:beforeAutospacing="1" w:after="100" w:afterAutospacing="1" w:line="240" w:lineRule="auto"/>
        <w:jc w:val="both"/>
        <w:rPr>
          <w:rFonts w:ascii="Arial" w:eastAsia="Times New Roman" w:hAnsi="Arial" w:cs="Arial"/>
          <w:color w:val="000000"/>
          <w:sz w:val="20"/>
          <w:szCs w:val="20"/>
          <w:lang w:eastAsia="en-IN"/>
        </w:rPr>
      </w:pPr>
      <w:r w:rsidRPr="004131E1">
        <w:rPr>
          <w:rFonts w:ascii="Arial" w:eastAsia="Times New Roman" w:hAnsi="Arial" w:cs="Arial"/>
          <w:color w:val="000000"/>
          <w:sz w:val="20"/>
          <w:szCs w:val="20"/>
          <w:lang w:eastAsia="en-IN"/>
        </w:rPr>
        <w:t>Yours faithfully,</w:t>
      </w:r>
    </w:p>
    <w:p w:rsidR="004131E1" w:rsidRPr="004131E1" w:rsidRDefault="004131E1" w:rsidP="004131E1">
      <w:pPr>
        <w:spacing w:before="100" w:beforeAutospacing="1" w:after="100" w:afterAutospacing="1" w:line="240" w:lineRule="auto"/>
        <w:rPr>
          <w:rFonts w:ascii="Arial" w:eastAsia="Times New Roman" w:hAnsi="Arial" w:cs="Arial"/>
          <w:color w:val="000000"/>
          <w:sz w:val="20"/>
          <w:szCs w:val="20"/>
          <w:lang w:eastAsia="en-IN"/>
        </w:rPr>
      </w:pPr>
      <w:r w:rsidRPr="004131E1">
        <w:rPr>
          <w:rFonts w:ascii="Arial" w:eastAsia="Times New Roman" w:hAnsi="Arial" w:cs="Arial"/>
          <w:color w:val="000000"/>
          <w:sz w:val="20"/>
          <w:szCs w:val="20"/>
          <w:lang w:eastAsia="en-IN"/>
        </w:rPr>
        <w:t>(</w:t>
      </w:r>
      <w:proofErr w:type="spellStart"/>
      <w:r w:rsidRPr="004131E1">
        <w:rPr>
          <w:rFonts w:ascii="Arial" w:eastAsia="Times New Roman" w:hAnsi="Arial" w:cs="Arial"/>
          <w:color w:val="000000"/>
          <w:sz w:val="20"/>
          <w:szCs w:val="20"/>
          <w:lang w:eastAsia="en-IN"/>
        </w:rPr>
        <w:t>Vaibhav</w:t>
      </w:r>
      <w:proofErr w:type="spellEnd"/>
      <w:r w:rsidRPr="004131E1">
        <w:rPr>
          <w:rFonts w:ascii="Arial" w:eastAsia="Times New Roman" w:hAnsi="Arial" w:cs="Arial"/>
          <w:color w:val="000000"/>
          <w:sz w:val="20"/>
          <w:szCs w:val="20"/>
          <w:lang w:eastAsia="en-IN"/>
        </w:rPr>
        <w:t xml:space="preserve"> </w:t>
      </w:r>
      <w:proofErr w:type="spellStart"/>
      <w:r w:rsidRPr="004131E1">
        <w:rPr>
          <w:rFonts w:ascii="Arial" w:eastAsia="Times New Roman" w:hAnsi="Arial" w:cs="Arial"/>
          <w:color w:val="000000"/>
          <w:sz w:val="20"/>
          <w:szCs w:val="20"/>
          <w:lang w:eastAsia="en-IN"/>
        </w:rPr>
        <w:t>Chaturvedi</w:t>
      </w:r>
      <w:proofErr w:type="spellEnd"/>
      <w:r w:rsidRPr="004131E1">
        <w:rPr>
          <w:rFonts w:ascii="Arial" w:eastAsia="Times New Roman" w:hAnsi="Arial" w:cs="Arial"/>
          <w:color w:val="000000"/>
          <w:sz w:val="20"/>
          <w:szCs w:val="20"/>
          <w:lang w:eastAsia="en-IN"/>
        </w:rPr>
        <w:t>)</w:t>
      </w:r>
      <w:r w:rsidRPr="004131E1">
        <w:rPr>
          <w:rFonts w:ascii="Arial" w:eastAsia="Times New Roman" w:hAnsi="Arial" w:cs="Arial"/>
          <w:color w:val="000000"/>
          <w:sz w:val="20"/>
          <w:szCs w:val="20"/>
          <w:lang w:eastAsia="en-IN"/>
        </w:rPr>
        <w:br/>
        <w:t>Chief General Manager</w:t>
      </w:r>
    </w:p>
    <w:p w:rsidR="004131E1" w:rsidRDefault="004131E1">
      <w:r w:rsidRPr="004131E1">
        <w:t>For more details, kindly refer:</w:t>
      </w:r>
    </w:p>
    <w:p w:rsidR="004131E1" w:rsidRDefault="004131E1">
      <w:hyperlink r:id="rId19" w:history="1">
        <w:r w:rsidRPr="000E6D7B">
          <w:rPr>
            <w:rStyle w:val="Hyperlink"/>
          </w:rPr>
          <w:t>https://www.rbi.org.in/Scripts/NotificationUser.aspx?Id=12600&amp;Mode=0</w:t>
        </w:r>
      </w:hyperlink>
      <w:r>
        <w:t xml:space="preserve"> </w:t>
      </w:r>
    </w:p>
    <w:p w:rsidR="008E6CAD" w:rsidRDefault="008E6CAD"/>
    <w:p w:rsidR="008E6CAD" w:rsidRDefault="008E6CAD"/>
    <w:p w:rsidR="00531718" w:rsidRDefault="00531718"/>
    <w:p w:rsidR="00531718" w:rsidRDefault="00531718"/>
    <w:p w:rsidR="00531718" w:rsidRDefault="00531718"/>
    <w:p w:rsidR="00531718" w:rsidRDefault="00531718"/>
    <w:p w:rsidR="00531718" w:rsidRDefault="00531718"/>
    <w:p w:rsidR="00531718" w:rsidRDefault="00531718"/>
    <w:p w:rsidR="00531718" w:rsidRDefault="00531718"/>
    <w:p w:rsidR="00531718" w:rsidRDefault="00531718"/>
    <w:p w:rsidR="00531718" w:rsidRDefault="00531718"/>
    <w:p w:rsidR="00531718" w:rsidRDefault="00531718"/>
    <w:p w:rsidR="00531718" w:rsidRDefault="00531718"/>
    <w:p w:rsidR="00531718" w:rsidRDefault="00531718"/>
    <w:p w:rsidR="00531718" w:rsidRDefault="00531718"/>
    <w:p w:rsidR="00531718" w:rsidRDefault="00531718"/>
    <w:p w:rsidR="00531718" w:rsidRPr="00531718" w:rsidRDefault="00531718" w:rsidP="00531718">
      <w:pPr>
        <w:spacing w:before="100" w:beforeAutospacing="1" w:after="100" w:afterAutospacing="1" w:line="240" w:lineRule="auto"/>
        <w:jc w:val="both"/>
        <w:rPr>
          <w:rFonts w:ascii="Arial" w:eastAsia="Times New Roman" w:hAnsi="Arial" w:cs="Arial"/>
          <w:b/>
          <w:bCs/>
          <w:color w:val="000000"/>
          <w:sz w:val="20"/>
          <w:szCs w:val="20"/>
          <w:lang w:eastAsia="en-IN"/>
        </w:rPr>
      </w:pPr>
      <w:r w:rsidRPr="00531718">
        <w:rPr>
          <w:rFonts w:ascii="Arial" w:eastAsia="Times New Roman" w:hAnsi="Arial" w:cs="Arial"/>
          <w:b/>
          <w:bCs/>
          <w:color w:val="000000"/>
          <w:sz w:val="20"/>
          <w:szCs w:val="20"/>
          <w:lang w:eastAsia="en-IN"/>
        </w:rPr>
        <w:lastRenderedPageBreak/>
        <w:t>Review of Fixed Remuneration granted to Non-Executive Directors (NEDs)</w:t>
      </w:r>
    </w:p>
    <w:p w:rsidR="00531718" w:rsidRPr="00531718" w:rsidRDefault="00531718" w:rsidP="00531718">
      <w:pPr>
        <w:spacing w:before="100" w:beforeAutospacing="1" w:after="100" w:afterAutospacing="1" w:line="240" w:lineRule="auto"/>
        <w:jc w:val="both"/>
        <w:rPr>
          <w:rFonts w:ascii="Arial" w:eastAsia="Times New Roman" w:hAnsi="Arial" w:cs="Arial"/>
          <w:color w:val="000000"/>
          <w:sz w:val="20"/>
          <w:szCs w:val="20"/>
          <w:lang w:eastAsia="en-IN"/>
        </w:rPr>
      </w:pPr>
      <w:r w:rsidRPr="00531718">
        <w:rPr>
          <w:rFonts w:ascii="Arial" w:eastAsia="Times New Roman" w:hAnsi="Arial" w:cs="Arial"/>
          <w:color w:val="000000"/>
          <w:sz w:val="20"/>
          <w:szCs w:val="20"/>
          <w:lang w:eastAsia="en-IN"/>
        </w:rPr>
        <w:t>RBI/2023-24/121</w:t>
      </w:r>
      <w:r w:rsidRPr="00531718">
        <w:rPr>
          <w:rFonts w:ascii="Arial" w:eastAsia="Times New Roman" w:hAnsi="Arial" w:cs="Arial"/>
          <w:color w:val="000000"/>
          <w:sz w:val="20"/>
          <w:szCs w:val="20"/>
          <w:lang w:eastAsia="en-IN"/>
        </w:rPr>
        <w:br/>
        <w:t>DoR.HGG.GOV.REC.75/29.67.001/2023-24</w:t>
      </w:r>
    </w:p>
    <w:p w:rsidR="00531718" w:rsidRPr="00531718" w:rsidRDefault="00531718" w:rsidP="00531718">
      <w:pPr>
        <w:spacing w:before="100" w:beforeAutospacing="1" w:after="100" w:afterAutospacing="1" w:line="240" w:lineRule="auto"/>
        <w:jc w:val="right"/>
        <w:rPr>
          <w:rFonts w:ascii="Arial" w:eastAsia="Times New Roman" w:hAnsi="Arial" w:cs="Arial"/>
          <w:color w:val="000000"/>
          <w:sz w:val="20"/>
          <w:szCs w:val="20"/>
          <w:lang w:eastAsia="en-IN"/>
        </w:rPr>
      </w:pPr>
      <w:r w:rsidRPr="00531718">
        <w:rPr>
          <w:rFonts w:ascii="Arial" w:eastAsia="Times New Roman" w:hAnsi="Arial" w:cs="Arial"/>
          <w:color w:val="000000"/>
          <w:sz w:val="20"/>
          <w:szCs w:val="20"/>
          <w:lang w:eastAsia="en-IN"/>
        </w:rPr>
        <w:t>February 9, 2024</w:t>
      </w:r>
    </w:p>
    <w:p w:rsidR="00531718" w:rsidRPr="00531718" w:rsidRDefault="00531718" w:rsidP="00531718">
      <w:pPr>
        <w:spacing w:before="100" w:beforeAutospacing="1" w:after="100" w:afterAutospacing="1" w:line="240" w:lineRule="auto"/>
        <w:jc w:val="both"/>
        <w:rPr>
          <w:rFonts w:ascii="Arial" w:eastAsia="Times New Roman" w:hAnsi="Arial" w:cs="Arial"/>
          <w:color w:val="000000"/>
          <w:sz w:val="20"/>
          <w:szCs w:val="20"/>
          <w:lang w:eastAsia="en-IN"/>
        </w:rPr>
      </w:pPr>
      <w:r w:rsidRPr="00531718">
        <w:rPr>
          <w:rFonts w:ascii="Arial" w:eastAsia="Times New Roman" w:hAnsi="Arial" w:cs="Arial"/>
          <w:color w:val="000000"/>
          <w:sz w:val="20"/>
          <w:szCs w:val="20"/>
          <w:lang w:eastAsia="en-IN"/>
        </w:rPr>
        <w:t>Dear Sir/ Madam</w:t>
      </w:r>
    </w:p>
    <w:p w:rsidR="00531718" w:rsidRPr="00531718" w:rsidRDefault="00531718" w:rsidP="00531718">
      <w:pPr>
        <w:spacing w:before="100" w:beforeAutospacing="1" w:after="100" w:afterAutospacing="1" w:line="240" w:lineRule="auto"/>
        <w:jc w:val="both"/>
        <w:rPr>
          <w:rFonts w:ascii="Arial" w:eastAsia="Times New Roman" w:hAnsi="Arial" w:cs="Arial"/>
          <w:b/>
          <w:bCs/>
          <w:color w:val="000000"/>
          <w:sz w:val="20"/>
          <w:szCs w:val="20"/>
          <w:lang w:eastAsia="en-IN"/>
        </w:rPr>
      </w:pPr>
      <w:r w:rsidRPr="00531718">
        <w:rPr>
          <w:rFonts w:ascii="Arial" w:eastAsia="Times New Roman" w:hAnsi="Arial" w:cs="Arial"/>
          <w:b/>
          <w:bCs/>
          <w:color w:val="000000"/>
          <w:sz w:val="20"/>
          <w:szCs w:val="20"/>
          <w:lang w:eastAsia="en-IN"/>
        </w:rPr>
        <w:t>Review of Fixed Remuneration granted to Non-Executive Directors (NEDs)</w:t>
      </w:r>
    </w:p>
    <w:p w:rsidR="00531718" w:rsidRPr="00531718" w:rsidRDefault="00531718" w:rsidP="00531718">
      <w:pPr>
        <w:spacing w:before="100" w:beforeAutospacing="1" w:after="100" w:afterAutospacing="1" w:line="240" w:lineRule="auto"/>
        <w:jc w:val="both"/>
        <w:rPr>
          <w:rFonts w:ascii="Arial" w:eastAsia="Times New Roman" w:hAnsi="Arial" w:cs="Arial"/>
          <w:color w:val="000000"/>
          <w:sz w:val="20"/>
          <w:szCs w:val="20"/>
          <w:lang w:eastAsia="en-IN"/>
        </w:rPr>
      </w:pPr>
      <w:r w:rsidRPr="00531718">
        <w:rPr>
          <w:rFonts w:ascii="Arial" w:eastAsia="Times New Roman" w:hAnsi="Arial" w:cs="Arial"/>
          <w:color w:val="000000"/>
          <w:sz w:val="20"/>
          <w:szCs w:val="20"/>
          <w:lang w:eastAsia="en-IN"/>
        </w:rPr>
        <w:t>Please refer to paragraph 9 of circular dated April 26, 2021 (</w:t>
      </w:r>
      <w:hyperlink r:id="rId20" w:tgtFrame="_blank" w:history="1">
        <w:r w:rsidRPr="00531718">
          <w:rPr>
            <w:rFonts w:ascii="Arial" w:eastAsia="Times New Roman" w:hAnsi="Arial" w:cs="Arial"/>
            <w:color w:val="0000FF"/>
            <w:sz w:val="20"/>
            <w:szCs w:val="20"/>
            <w:u w:val="single"/>
            <w:lang w:eastAsia="en-IN"/>
          </w:rPr>
          <w:t>Corporate Governance in Banks - Appointment of Directors and Constitution of Committees of the Board</w:t>
        </w:r>
      </w:hyperlink>
      <w:r w:rsidRPr="00531718">
        <w:rPr>
          <w:rFonts w:ascii="Arial" w:eastAsia="Times New Roman" w:hAnsi="Arial" w:cs="Arial"/>
          <w:color w:val="000000"/>
          <w:sz w:val="20"/>
          <w:szCs w:val="20"/>
          <w:lang w:eastAsia="en-IN"/>
        </w:rPr>
        <w:t xml:space="preserve">) as per which ceiling of ₹20 lakh per annum </w:t>
      </w:r>
      <w:proofErr w:type="gramStart"/>
      <w:r w:rsidRPr="00531718">
        <w:rPr>
          <w:rFonts w:ascii="Arial" w:eastAsia="Times New Roman" w:hAnsi="Arial" w:cs="Arial"/>
          <w:color w:val="000000"/>
          <w:sz w:val="20"/>
          <w:szCs w:val="20"/>
          <w:lang w:eastAsia="en-IN"/>
        </w:rPr>
        <w:t>was specified</w:t>
      </w:r>
      <w:proofErr w:type="gramEnd"/>
      <w:r w:rsidRPr="00531718">
        <w:rPr>
          <w:rFonts w:ascii="Arial" w:eastAsia="Times New Roman" w:hAnsi="Arial" w:cs="Arial"/>
          <w:color w:val="000000"/>
          <w:sz w:val="20"/>
          <w:szCs w:val="20"/>
          <w:lang w:eastAsia="en-IN"/>
        </w:rPr>
        <w:t xml:space="preserve"> in respect of remuneration of Non-Executive Directors (NEDs), other than the Chair of the Board.</w:t>
      </w:r>
    </w:p>
    <w:p w:rsidR="00531718" w:rsidRPr="00531718" w:rsidRDefault="00531718" w:rsidP="00531718">
      <w:pPr>
        <w:spacing w:before="100" w:beforeAutospacing="1" w:after="100" w:afterAutospacing="1" w:line="240" w:lineRule="auto"/>
        <w:jc w:val="both"/>
        <w:rPr>
          <w:rFonts w:ascii="Arial" w:eastAsia="Times New Roman" w:hAnsi="Arial" w:cs="Arial"/>
          <w:color w:val="000000"/>
          <w:sz w:val="20"/>
          <w:szCs w:val="20"/>
          <w:lang w:eastAsia="en-IN"/>
        </w:rPr>
      </w:pPr>
      <w:r w:rsidRPr="00531718">
        <w:rPr>
          <w:rFonts w:ascii="Arial" w:eastAsia="Times New Roman" w:hAnsi="Arial" w:cs="Arial"/>
          <w:color w:val="000000"/>
          <w:sz w:val="20"/>
          <w:szCs w:val="20"/>
          <w:lang w:eastAsia="en-IN"/>
        </w:rPr>
        <w:t>2. Considering the crucial role of NEDs in efficient functioning of bank Boards and its various Committees and in order to further enable the banks to sufficiently attract qualified competent individuals on their Boards, it has been decided to revise the aforementioned ceiling to ₹30 lakh per annum.</w:t>
      </w:r>
    </w:p>
    <w:p w:rsidR="00531718" w:rsidRPr="00531718" w:rsidRDefault="00531718" w:rsidP="00531718">
      <w:pPr>
        <w:spacing w:before="100" w:beforeAutospacing="1" w:after="100" w:afterAutospacing="1" w:line="240" w:lineRule="auto"/>
        <w:jc w:val="both"/>
        <w:rPr>
          <w:rFonts w:ascii="Arial" w:eastAsia="Times New Roman" w:hAnsi="Arial" w:cs="Arial"/>
          <w:color w:val="000000"/>
          <w:sz w:val="20"/>
          <w:szCs w:val="20"/>
          <w:lang w:eastAsia="en-IN"/>
        </w:rPr>
      </w:pPr>
      <w:r w:rsidRPr="00531718">
        <w:rPr>
          <w:rFonts w:ascii="Arial" w:eastAsia="Times New Roman" w:hAnsi="Arial" w:cs="Arial"/>
          <w:color w:val="000000"/>
          <w:sz w:val="20"/>
          <w:szCs w:val="20"/>
          <w:lang w:eastAsia="en-IN"/>
        </w:rPr>
        <w:t>3. The banks are required to have suitable criteria for granting fixed remuneration to its NEDs, with the approval of its Board before any review of the extant remuneration. The Board of the bank may fix a lower amount within the ceiling limit of ₹30 lakh per annum depending upon the size of the bank, experience of the NED and other relevant factors.</w:t>
      </w:r>
    </w:p>
    <w:p w:rsidR="00531718" w:rsidRPr="00531718" w:rsidRDefault="00531718" w:rsidP="00531718">
      <w:pPr>
        <w:spacing w:before="100" w:beforeAutospacing="1" w:after="100" w:afterAutospacing="1" w:line="240" w:lineRule="auto"/>
        <w:jc w:val="both"/>
        <w:rPr>
          <w:rFonts w:ascii="Arial" w:eastAsia="Times New Roman" w:hAnsi="Arial" w:cs="Arial"/>
          <w:color w:val="000000"/>
          <w:sz w:val="20"/>
          <w:szCs w:val="20"/>
          <w:lang w:eastAsia="en-IN"/>
        </w:rPr>
      </w:pPr>
      <w:r w:rsidRPr="00531718">
        <w:rPr>
          <w:rFonts w:ascii="Arial" w:eastAsia="Times New Roman" w:hAnsi="Arial" w:cs="Arial"/>
          <w:color w:val="000000"/>
          <w:sz w:val="20"/>
          <w:szCs w:val="20"/>
          <w:lang w:eastAsia="en-IN"/>
        </w:rPr>
        <w:t>4. As hitherto, private sector banks would be required to obtain regulatory approval regarding remuneration to Part-time Chairman in terms of Section 10B(1A)(</w:t>
      </w:r>
      <w:proofErr w:type="spellStart"/>
      <w:r w:rsidRPr="00531718">
        <w:rPr>
          <w:rFonts w:ascii="Arial" w:eastAsia="Times New Roman" w:hAnsi="Arial" w:cs="Arial"/>
          <w:color w:val="000000"/>
          <w:sz w:val="20"/>
          <w:szCs w:val="20"/>
          <w:lang w:eastAsia="en-IN"/>
        </w:rPr>
        <w:t>i</w:t>
      </w:r>
      <w:proofErr w:type="spellEnd"/>
      <w:r w:rsidRPr="00531718">
        <w:rPr>
          <w:rFonts w:ascii="Arial" w:eastAsia="Times New Roman" w:hAnsi="Arial" w:cs="Arial"/>
          <w:color w:val="000000"/>
          <w:sz w:val="20"/>
          <w:szCs w:val="20"/>
          <w:lang w:eastAsia="en-IN"/>
        </w:rPr>
        <w:t>) and 35B of the Banking Regulation Act, 1949.</w:t>
      </w:r>
    </w:p>
    <w:p w:rsidR="00531718" w:rsidRPr="00531718" w:rsidRDefault="00531718" w:rsidP="00531718">
      <w:pPr>
        <w:spacing w:before="100" w:beforeAutospacing="1" w:after="100" w:afterAutospacing="1" w:line="240" w:lineRule="auto"/>
        <w:jc w:val="both"/>
        <w:rPr>
          <w:rFonts w:ascii="Arial" w:eastAsia="Times New Roman" w:hAnsi="Arial" w:cs="Arial"/>
          <w:color w:val="000000"/>
          <w:sz w:val="20"/>
          <w:szCs w:val="20"/>
          <w:lang w:eastAsia="en-IN"/>
        </w:rPr>
      </w:pPr>
      <w:r w:rsidRPr="00531718">
        <w:rPr>
          <w:rFonts w:ascii="Arial" w:eastAsia="Times New Roman" w:hAnsi="Arial" w:cs="Arial"/>
          <w:color w:val="000000"/>
          <w:sz w:val="20"/>
          <w:szCs w:val="20"/>
          <w:lang w:eastAsia="en-IN"/>
        </w:rPr>
        <w:t>5. Banks are required to make disclosure on remuneration paid to the directors on an annual basis at a minimum, in their Annual Financial Statements.</w:t>
      </w:r>
    </w:p>
    <w:p w:rsidR="00531718" w:rsidRPr="00531718" w:rsidRDefault="00531718" w:rsidP="00531718">
      <w:pPr>
        <w:spacing w:before="100" w:beforeAutospacing="1" w:after="100" w:afterAutospacing="1" w:line="240" w:lineRule="auto"/>
        <w:jc w:val="both"/>
        <w:rPr>
          <w:rFonts w:ascii="Arial" w:eastAsia="Times New Roman" w:hAnsi="Arial" w:cs="Arial"/>
          <w:b/>
          <w:bCs/>
          <w:color w:val="000000"/>
          <w:sz w:val="20"/>
          <w:szCs w:val="20"/>
          <w:lang w:eastAsia="en-IN"/>
        </w:rPr>
      </w:pPr>
      <w:r w:rsidRPr="00531718">
        <w:rPr>
          <w:rFonts w:ascii="Arial" w:eastAsia="Times New Roman" w:hAnsi="Arial" w:cs="Arial"/>
          <w:b/>
          <w:bCs/>
          <w:color w:val="000000"/>
          <w:sz w:val="20"/>
          <w:szCs w:val="20"/>
          <w:lang w:eastAsia="en-IN"/>
        </w:rPr>
        <w:t>Applicability and Commencement</w:t>
      </w:r>
    </w:p>
    <w:p w:rsidR="00531718" w:rsidRPr="00531718" w:rsidRDefault="00531718" w:rsidP="00531718">
      <w:pPr>
        <w:spacing w:before="100" w:beforeAutospacing="1" w:after="100" w:afterAutospacing="1" w:line="240" w:lineRule="auto"/>
        <w:jc w:val="both"/>
        <w:rPr>
          <w:rFonts w:ascii="Arial" w:eastAsia="Times New Roman" w:hAnsi="Arial" w:cs="Arial"/>
          <w:color w:val="000000"/>
          <w:sz w:val="20"/>
          <w:szCs w:val="20"/>
          <w:lang w:eastAsia="en-IN"/>
        </w:rPr>
      </w:pPr>
      <w:r w:rsidRPr="00531718">
        <w:rPr>
          <w:rFonts w:ascii="Arial" w:eastAsia="Times New Roman" w:hAnsi="Arial" w:cs="Arial"/>
          <w:color w:val="000000"/>
          <w:sz w:val="20"/>
          <w:szCs w:val="20"/>
          <w:lang w:eastAsia="en-IN"/>
        </w:rPr>
        <w:t xml:space="preserve">6. The instructions would be applicable to all the Private Sector Banks including Small Finance Banks (SFBs) and Payment Banks (PBs) </w:t>
      </w:r>
      <w:proofErr w:type="gramStart"/>
      <w:r w:rsidRPr="00531718">
        <w:rPr>
          <w:rFonts w:ascii="Arial" w:eastAsia="Times New Roman" w:hAnsi="Arial" w:cs="Arial"/>
          <w:color w:val="000000"/>
          <w:sz w:val="20"/>
          <w:szCs w:val="20"/>
          <w:lang w:eastAsia="en-IN"/>
        </w:rPr>
        <w:t>as also</w:t>
      </w:r>
      <w:proofErr w:type="gramEnd"/>
      <w:r w:rsidRPr="00531718">
        <w:rPr>
          <w:rFonts w:ascii="Arial" w:eastAsia="Times New Roman" w:hAnsi="Arial" w:cs="Arial"/>
          <w:color w:val="000000"/>
          <w:sz w:val="20"/>
          <w:szCs w:val="20"/>
          <w:lang w:eastAsia="en-IN"/>
        </w:rPr>
        <w:t xml:space="preserve"> the wholly owned subsidiaries of Foreign Banks. The instructions would come into force with immediate effect.</w:t>
      </w:r>
    </w:p>
    <w:p w:rsidR="00531718" w:rsidRPr="00531718" w:rsidRDefault="00531718" w:rsidP="00531718">
      <w:pPr>
        <w:spacing w:before="100" w:beforeAutospacing="1" w:after="100" w:afterAutospacing="1" w:line="240" w:lineRule="auto"/>
        <w:jc w:val="both"/>
        <w:rPr>
          <w:rFonts w:ascii="Arial" w:eastAsia="Times New Roman" w:hAnsi="Arial" w:cs="Arial"/>
          <w:b/>
          <w:bCs/>
          <w:color w:val="000000"/>
          <w:sz w:val="20"/>
          <w:szCs w:val="20"/>
          <w:lang w:eastAsia="en-IN"/>
        </w:rPr>
      </w:pPr>
      <w:r w:rsidRPr="00531718">
        <w:rPr>
          <w:rFonts w:ascii="Arial" w:eastAsia="Times New Roman" w:hAnsi="Arial" w:cs="Arial"/>
          <w:b/>
          <w:bCs/>
          <w:color w:val="000000"/>
          <w:sz w:val="20"/>
          <w:szCs w:val="20"/>
          <w:lang w:eastAsia="en-IN"/>
        </w:rPr>
        <w:t>Power exercised</w:t>
      </w:r>
    </w:p>
    <w:p w:rsidR="00531718" w:rsidRPr="00531718" w:rsidRDefault="00531718" w:rsidP="00531718">
      <w:pPr>
        <w:spacing w:before="100" w:beforeAutospacing="1" w:after="100" w:afterAutospacing="1" w:line="240" w:lineRule="auto"/>
        <w:jc w:val="both"/>
        <w:rPr>
          <w:rFonts w:ascii="Arial" w:eastAsia="Times New Roman" w:hAnsi="Arial" w:cs="Arial"/>
          <w:color w:val="000000"/>
          <w:sz w:val="20"/>
          <w:szCs w:val="20"/>
          <w:lang w:eastAsia="en-IN"/>
        </w:rPr>
      </w:pPr>
      <w:r w:rsidRPr="00531718">
        <w:rPr>
          <w:rFonts w:ascii="Arial" w:eastAsia="Times New Roman" w:hAnsi="Arial" w:cs="Arial"/>
          <w:color w:val="000000"/>
          <w:sz w:val="20"/>
          <w:szCs w:val="20"/>
          <w:lang w:eastAsia="en-IN"/>
        </w:rPr>
        <w:t xml:space="preserve">7. The instructions </w:t>
      </w:r>
      <w:proofErr w:type="gramStart"/>
      <w:r w:rsidRPr="00531718">
        <w:rPr>
          <w:rFonts w:ascii="Arial" w:eastAsia="Times New Roman" w:hAnsi="Arial" w:cs="Arial"/>
          <w:color w:val="000000"/>
          <w:sz w:val="20"/>
          <w:szCs w:val="20"/>
          <w:lang w:eastAsia="en-IN"/>
        </w:rPr>
        <w:t>have been issued</w:t>
      </w:r>
      <w:proofErr w:type="gramEnd"/>
      <w:r w:rsidRPr="00531718">
        <w:rPr>
          <w:rFonts w:ascii="Arial" w:eastAsia="Times New Roman" w:hAnsi="Arial" w:cs="Arial"/>
          <w:color w:val="000000"/>
          <w:sz w:val="20"/>
          <w:szCs w:val="20"/>
          <w:lang w:eastAsia="en-IN"/>
        </w:rPr>
        <w:t xml:space="preserve"> in exercise of powers conferred by Section 35B of the Banking Regulation Act, 1949.</w:t>
      </w:r>
    </w:p>
    <w:p w:rsidR="00531718" w:rsidRPr="00531718" w:rsidRDefault="00531718" w:rsidP="00531718">
      <w:pPr>
        <w:spacing w:before="100" w:beforeAutospacing="1" w:after="100" w:afterAutospacing="1" w:line="240" w:lineRule="auto"/>
        <w:jc w:val="both"/>
        <w:rPr>
          <w:rFonts w:ascii="Arial" w:eastAsia="Times New Roman" w:hAnsi="Arial" w:cs="Arial"/>
          <w:b/>
          <w:bCs/>
          <w:color w:val="000000"/>
          <w:sz w:val="20"/>
          <w:szCs w:val="20"/>
          <w:lang w:eastAsia="en-IN"/>
        </w:rPr>
      </w:pPr>
      <w:r w:rsidRPr="00531718">
        <w:rPr>
          <w:rFonts w:ascii="Arial" w:eastAsia="Times New Roman" w:hAnsi="Arial" w:cs="Arial"/>
          <w:b/>
          <w:bCs/>
          <w:color w:val="000000"/>
          <w:sz w:val="20"/>
          <w:szCs w:val="20"/>
          <w:lang w:eastAsia="en-IN"/>
        </w:rPr>
        <w:t>Repeal</w:t>
      </w:r>
    </w:p>
    <w:p w:rsidR="00531718" w:rsidRPr="00531718" w:rsidRDefault="00531718" w:rsidP="00531718">
      <w:pPr>
        <w:spacing w:before="100" w:beforeAutospacing="1" w:after="100" w:afterAutospacing="1" w:line="240" w:lineRule="auto"/>
        <w:jc w:val="both"/>
        <w:rPr>
          <w:rFonts w:ascii="Arial" w:eastAsia="Times New Roman" w:hAnsi="Arial" w:cs="Arial"/>
          <w:color w:val="000000"/>
          <w:sz w:val="20"/>
          <w:szCs w:val="20"/>
          <w:lang w:eastAsia="en-IN"/>
        </w:rPr>
      </w:pPr>
      <w:r w:rsidRPr="00531718">
        <w:rPr>
          <w:rFonts w:ascii="Arial" w:eastAsia="Times New Roman" w:hAnsi="Arial" w:cs="Arial"/>
          <w:color w:val="000000"/>
          <w:sz w:val="20"/>
          <w:szCs w:val="20"/>
          <w:lang w:eastAsia="en-IN"/>
        </w:rPr>
        <w:t>8. The instructions on Guidelines on Compensation of Non-executive Directors of Private Sector Banks issued vide </w:t>
      </w:r>
      <w:hyperlink r:id="rId21" w:tgtFrame="_blank" w:history="1">
        <w:r w:rsidRPr="00531718">
          <w:rPr>
            <w:rFonts w:ascii="Arial" w:eastAsia="Times New Roman" w:hAnsi="Arial" w:cs="Arial"/>
            <w:color w:val="0000FF"/>
            <w:sz w:val="20"/>
            <w:szCs w:val="20"/>
            <w:u w:val="single"/>
            <w:lang w:eastAsia="en-IN"/>
          </w:rPr>
          <w:t>circular DBR.No.BC.97/29.67.001/2014-15 dated June 1, 2015</w:t>
        </w:r>
      </w:hyperlink>
      <w:r w:rsidRPr="00531718">
        <w:rPr>
          <w:rFonts w:ascii="Arial" w:eastAsia="Times New Roman" w:hAnsi="Arial" w:cs="Arial"/>
          <w:color w:val="000000"/>
          <w:sz w:val="20"/>
          <w:szCs w:val="20"/>
          <w:lang w:eastAsia="en-IN"/>
        </w:rPr>
        <w:t> stand repealed.</w:t>
      </w:r>
    </w:p>
    <w:p w:rsidR="00531718" w:rsidRPr="00531718" w:rsidRDefault="00531718" w:rsidP="00531718">
      <w:pPr>
        <w:spacing w:before="100" w:beforeAutospacing="1" w:after="100" w:afterAutospacing="1" w:line="240" w:lineRule="auto"/>
        <w:jc w:val="both"/>
        <w:rPr>
          <w:rFonts w:ascii="Arial" w:eastAsia="Times New Roman" w:hAnsi="Arial" w:cs="Arial"/>
          <w:color w:val="000000"/>
          <w:sz w:val="20"/>
          <w:szCs w:val="20"/>
          <w:lang w:eastAsia="en-IN"/>
        </w:rPr>
      </w:pPr>
      <w:r w:rsidRPr="00531718">
        <w:rPr>
          <w:rFonts w:ascii="Arial" w:eastAsia="Times New Roman" w:hAnsi="Arial" w:cs="Arial"/>
          <w:color w:val="000000"/>
          <w:sz w:val="20"/>
          <w:szCs w:val="20"/>
          <w:lang w:eastAsia="en-IN"/>
        </w:rPr>
        <w:t>Yours faithfully</w:t>
      </w:r>
    </w:p>
    <w:p w:rsidR="00531718" w:rsidRPr="00531718" w:rsidRDefault="00531718" w:rsidP="00531718">
      <w:pPr>
        <w:spacing w:before="100" w:beforeAutospacing="1" w:after="100" w:afterAutospacing="1" w:line="240" w:lineRule="auto"/>
        <w:rPr>
          <w:rFonts w:ascii="Arial" w:eastAsia="Times New Roman" w:hAnsi="Arial" w:cs="Arial"/>
          <w:color w:val="000000"/>
          <w:sz w:val="20"/>
          <w:szCs w:val="20"/>
          <w:lang w:eastAsia="en-IN"/>
        </w:rPr>
      </w:pPr>
      <w:r w:rsidRPr="00531718">
        <w:rPr>
          <w:rFonts w:ascii="Arial" w:eastAsia="Times New Roman" w:hAnsi="Arial" w:cs="Arial"/>
          <w:color w:val="000000"/>
          <w:sz w:val="20"/>
          <w:szCs w:val="20"/>
          <w:lang w:eastAsia="en-IN"/>
        </w:rPr>
        <w:t>(</w:t>
      </w:r>
      <w:proofErr w:type="spellStart"/>
      <w:r w:rsidRPr="00531718">
        <w:rPr>
          <w:rFonts w:ascii="Arial" w:eastAsia="Times New Roman" w:hAnsi="Arial" w:cs="Arial"/>
          <w:color w:val="000000"/>
          <w:sz w:val="20"/>
          <w:szCs w:val="20"/>
          <w:lang w:eastAsia="en-IN"/>
        </w:rPr>
        <w:t>Scenta</w:t>
      </w:r>
      <w:proofErr w:type="spellEnd"/>
      <w:r w:rsidRPr="00531718">
        <w:rPr>
          <w:rFonts w:ascii="Arial" w:eastAsia="Times New Roman" w:hAnsi="Arial" w:cs="Arial"/>
          <w:color w:val="000000"/>
          <w:sz w:val="20"/>
          <w:szCs w:val="20"/>
          <w:lang w:eastAsia="en-IN"/>
        </w:rPr>
        <w:t xml:space="preserve"> Joy)</w:t>
      </w:r>
      <w:r w:rsidRPr="00531718">
        <w:rPr>
          <w:rFonts w:ascii="Arial" w:eastAsia="Times New Roman" w:hAnsi="Arial" w:cs="Arial"/>
          <w:color w:val="000000"/>
          <w:sz w:val="20"/>
          <w:szCs w:val="20"/>
          <w:lang w:eastAsia="en-IN"/>
        </w:rPr>
        <w:br/>
        <w:t>Chief General Manager</w:t>
      </w:r>
    </w:p>
    <w:p w:rsidR="00531718" w:rsidRDefault="00531718">
      <w:r w:rsidRPr="00531718">
        <w:t xml:space="preserve">For more details, kindly </w:t>
      </w:r>
      <w:proofErr w:type="gramStart"/>
      <w:r w:rsidRPr="00531718">
        <w:t>refer:</w:t>
      </w:r>
      <w:proofErr w:type="gramEnd"/>
      <w:r>
        <w:t xml:space="preserve"> </w:t>
      </w:r>
      <w:hyperlink r:id="rId22" w:history="1">
        <w:r w:rsidRPr="000E6D7B">
          <w:rPr>
            <w:rStyle w:val="Hyperlink"/>
          </w:rPr>
          <w:t>https://www.rbi.org.in/Scripts/NotificationUser.aspx?Id=12607&amp;Mode=0</w:t>
        </w:r>
      </w:hyperlink>
      <w:r>
        <w:t xml:space="preserve"> </w:t>
      </w:r>
    </w:p>
    <w:p w:rsidR="00536580" w:rsidRPr="00536580" w:rsidRDefault="00536580" w:rsidP="00536580">
      <w:pPr>
        <w:spacing w:before="100" w:beforeAutospacing="1" w:after="100" w:afterAutospacing="1" w:line="240" w:lineRule="auto"/>
        <w:jc w:val="both"/>
        <w:rPr>
          <w:rFonts w:ascii="Arial" w:eastAsia="Times New Roman" w:hAnsi="Arial" w:cs="Arial"/>
          <w:b/>
          <w:bCs/>
          <w:color w:val="000000"/>
          <w:sz w:val="20"/>
          <w:szCs w:val="20"/>
          <w:lang w:eastAsia="en-IN"/>
        </w:rPr>
      </w:pPr>
      <w:r w:rsidRPr="00536580">
        <w:rPr>
          <w:rFonts w:ascii="Arial" w:eastAsia="Times New Roman" w:hAnsi="Arial" w:cs="Arial"/>
          <w:b/>
          <w:bCs/>
          <w:color w:val="000000"/>
          <w:sz w:val="20"/>
          <w:szCs w:val="20"/>
          <w:lang w:eastAsia="en-IN"/>
        </w:rPr>
        <w:lastRenderedPageBreak/>
        <w:t>Master Direction – Reserve Bank of India (Filing of Supervisory Returns) Directions - 2024</w:t>
      </w:r>
    </w:p>
    <w:p w:rsidR="00536580" w:rsidRPr="00536580" w:rsidRDefault="00536580" w:rsidP="00536580">
      <w:pPr>
        <w:spacing w:before="100" w:beforeAutospacing="1" w:after="100" w:afterAutospacing="1" w:line="240" w:lineRule="auto"/>
        <w:jc w:val="both"/>
        <w:rPr>
          <w:rFonts w:ascii="Arial" w:eastAsia="Times New Roman" w:hAnsi="Arial" w:cs="Arial"/>
          <w:color w:val="000000"/>
          <w:sz w:val="20"/>
          <w:szCs w:val="20"/>
          <w:lang w:eastAsia="en-IN"/>
        </w:rPr>
      </w:pPr>
      <w:r w:rsidRPr="00536580">
        <w:rPr>
          <w:rFonts w:ascii="Arial" w:eastAsia="Times New Roman" w:hAnsi="Arial" w:cs="Arial"/>
          <w:color w:val="000000"/>
          <w:sz w:val="20"/>
          <w:szCs w:val="20"/>
          <w:lang w:eastAsia="en-IN"/>
        </w:rPr>
        <w:t>RBI/</w:t>
      </w:r>
      <w:proofErr w:type="spellStart"/>
      <w:r w:rsidRPr="00536580">
        <w:rPr>
          <w:rFonts w:ascii="Arial" w:eastAsia="Times New Roman" w:hAnsi="Arial" w:cs="Arial"/>
          <w:color w:val="000000"/>
          <w:sz w:val="20"/>
          <w:szCs w:val="20"/>
          <w:lang w:eastAsia="en-IN"/>
        </w:rPr>
        <w:t>DoS.DSG</w:t>
      </w:r>
      <w:proofErr w:type="spellEnd"/>
      <w:r w:rsidRPr="00536580">
        <w:rPr>
          <w:rFonts w:ascii="Arial" w:eastAsia="Times New Roman" w:hAnsi="Arial" w:cs="Arial"/>
          <w:color w:val="000000"/>
          <w:sz w:val="20"/>
          <w:szCs w:val="20"/>
          <w:lang w:eastAsia="en-IN"/>
        </w:rPr>
        <w:t>/2023-24/110</w:t>
      </w:r>
      <w:r w:rsidRPr="00536580">
        <w:rPr>
          <w:rFonts w:ascii="Arial" w:eastAsia="Times New Roman" w:hAnsi="Arial" w:cs="Arial"/>
          <w:color w:val="000000"/>
          <w:sz w:val="20"/>
          <w:szCs w:val="20"/>
          <w:lang w:eastAsia="en-IN"/>
        </w:rPr>
        <w:br/>
        <w:t>DoS.DSG.No.10/33.01.001/2023-24</w:t>
      </w:r>
    </w:p>
    <w:p w:rsidR="00536580" w:rsidRPr="00536580" w:rsidRDefault="00536580" w:rsidP="00536580">
      <w:pPr>
        <w:spacing w:before="100" w:beforeAutospacing="1" w:after="100" w:afterAutospacing="1" w:line="240" w:lineRule="auto"/>
        <w:jc w:val="right"/>
        <w:rPr>
          <w:rFonts w:ascii="Arial" w:eastAsia="Times New Roman" w:hAnsi="Arial" w:cs="Arial"/>
          <w:color w:val="000000"/>
          <w:sz w:val="20"/>
          <w:szCs w:val="20"/>
          <w:lang w:eastAsia="en-IN"/>
        </w:rPr>
      </w:pPr>
      <w:r w:rsidRPr="00536580">
        <w:rPr>
          <w:rFonts w:ascii="Arial" w:eastAsia="Times New Roman" w:hAnsi="Arial" w:cs="Arial"/>
          <w:color w:val="000000"/>
          <w:sz w:val="20"/>
          <w:szCs w:val="20"/>
          <w:lang w:eastAsia="en-IN"/>
        </w:rPr>
        <w:t>February 27, 2024</w:t>
      </w:r>
    </w:p>
    <w:p w:rsidR="00536580" w:rsidRPr="00536580" w:rsidRDefault="00536580" w:rsidP="00536580">
      <w:pPr>
        <w:spacing w:before="100" w:beforeAutospacing="1" w:after="100" w:afterAutospacing="1" w:line="240" w:lineRule="auto"/>
        <w:rPr>
          <w:rFonts w:ascii="Arial" w:eastAsia="Times New Roman" w:hAnsi="Arial" w:cs="Arial"/>
          <w:color w:val="000000"/>
          <w:sz w:val="20"/>
          <w:szCs w:val="20"/>
          <w:lang w:eastAsia="en-IN"/>
        </w:rPr>
      </w:pPr>
      <w:r w:rsidRPr="00536580">
        <w:rPr>
          <w:rFonts w:ascii="Arial" w:eastAsia="Times New Roman" w:hAnsi="Arial" w:cs="Arial"/>
          <w:color w:val="000000"/>
          <w:sz w:val="20"/>
          <w:szCs w:val="20"/>
          <w:lang w:eastAsia="en-IN"/>
        </w:rPr>
        <w:t>All Commercial Banks excluding Regional Rural Banks</w:t>
      </w:r>
      <w:r w:rsidRPr="00536580">
        <w:rPr>
          <w:rFonts w:ascii="Arial" w:eastAsia="Times New Roman" w:hAnsi="Arial" w:cs="Arial"/>
          <w:color w:val="000000"/>
          <w:sz w:val="20"/>
          <w:szCs w:val="20"/>
          <w:lang w:eastAsia="en-IN"/>
        </w:rPr>
        <w:br/>
        <w:t>All Primary (Urban) Cooperative Banks</w:t>
      </w:r>
      <w:r w:rsidRPr="00536580">
        <w:rPr>
          <w:rFonts w:ascii="Arial" w:eastAsia="Times New Roman" w:hAnsi="Arial" w:cs="Arial"/>
          <w:color w:val="000000"/>
          <w:sz w:val="20"/>
          <w:szCs w:val="20"/>
          <w:lang w:eastAsia="en-IN"/>
        </w:rPr>
        <w:br/>
        <w:t>Select All India Financial Institutions (Exim Bank, NABARD, NHB, SIDBI and NABFID</w:t>
      </w:r>
      <w:proofErr w:type="gramStart"/>
      <w:r w:rsidRPr="00536580">
        <w:rPr>
          <w:rFonts w:ascii="Arial" w:eastAsia="Times New Roman" w:hAnsi="Arial" w:cs="Arial"/>
          <w:color w:val="000000"/>
          <w:sz w:val="20"/>
          <w:szCs w:val="20"/>
          <w:lang w:eastAsia="en-IN"/>
        </w:rPr>
        <w:t>)</w:t>
      </w:r>
      <w:proofErr w:type="gramEnd"/>
      <w:r w:rsidRPr="00536580">
        <w:rPr>
          <w:rFonts w:ascii="Arial" w:eastAsia="Times New Roman" w:hAnsi="Arial" w:cs="Arial"/>
          <w:color w:val="000000"/>
          <w:sz w:val="20"/>
          <w:szCs w:val="20"/>
          <w:lang w:eastAsia="en-IN"/>
        </w:rPr>
        <w:br/>
        <w:t>All Non-Banking Financial Companies (excluding Housing Finance Companies) and All Asset Reconstruction Companies</w:t>
      </w:r>
    </w:p>
    <w:p w:rsidR="00536580" w:rsidRPr="00536580" w:rsidRDefault="00536580" w:rsidP="00536580">
      <w:pPr>
        <w:spacing w:before="100" w:beforeAutospacing="1" w:after="100" w:afterAutospacing="1" w:line="240" w:lineRule="auto"/>
        <w:jc w:val="both"/>
        <w:rPr>
          <w:rFonts w:ascii="Arial" w:eastAsia="Times New Roman" w:hAnsi="Arial" w:cs="Arial"/>
          <w:color w:val="000000"/>
          <w:sz w:val="20"/>
          <w:szCs w:val="20"/>
          <w:lang w:eastAsia="en-IN"/>
        </w:rPr>
      </w:pPr>
      <w:r w:rsidRPr="00536580">
        <w:rPr>
          <w:rFonts w:ascii="Arial" w:eastAsia="Times New Roman" w:hAnsi="Arial" w:cs="Arial"/>
          <w:color w:val="000000"/>
          <w:sz w:val="20"/>
          <w:szCs w:val="20"/>
          <w:lang w:eastAsia="en-IN"/>
        </w:rPr>
        <w:t>Madam/ Dear Sir,</w:t>
      </w:r>
    </w:p>
    <w:p w:rsidR="00536580" w:rsidRPr="00536580" w:rsidRDefault="00536580" w:rsidP="00536580">
      <w:pPr>
        <w:spacing w:before="100" w:beforeAutospacing="1" w:after="100" w:afterAutospacing="1" w:line="240" w:lineRule="auto"/>
        <w:jc w:val="both"/>
        <w:rPr>
          <w:rFonts w:ascii="Arial" w:eastAsia="Times New Roman" w:hAnsi="Arial" w:cs="Arial"/>
          <w:b/>
          <w:bCs/>
          <w:color w:val="000000"/>
          <w:sz w:val="20"/>
          <w:szCs w:val="20"/>
          <w:lang w:eastAsia="en-IN"/>
        </w:rPr>
      </w:pPr>
      <w:r w:rsidRPr="00536580">
        <w:rPr>
          <w:rFonts w:ascii="Arial" w:eastAsia="Times New Roman" w:hAnsi="Arial" w:cs="Arial"/>
          <w:b/>
          <w:bCs/>
          <w:color w:val="000000"/>
          <w:sz w:val="20"/>
          <w:szCs w:val="20"/>
          <w:lang w:eastAsia="en-IN"/>
        </w:rPr>
        <w:t>Master Direction – Reserve Bank of India (Filing of Supervisory Returns) Directions - 2024</w:t>
      </w:r>
    </w:p>
    <w:p w:rsidR="00536580" w:rsidRPr="00536580" w:rsidRDefault="00536580" w:rsidP="00536580">
      <w:pPr>
        <w:spacing w:before="100" w:beforeAutospacing="1" w:after="100" w:afterAutospacing="1" w:line="240" w:lineRule="auto"/>
        <w:jc w:val="both"/>
        <w:rPr>
          <w:rFonts w:ascii="Arial" w:eastAsia="Times New Roman" w:hAnsi="Arial" w:cs="Arial"/>
          <w:color w:val="000000"/>
          <w:sz w:val="20"/>
          <w:szCs w:val="20"/>
          <w:lang w:eastAsia="en-IN"/>
        </w:rPr>
      </w:pPr>
      <w:r w:rsidRPr="00536580">
        <w:rPr>
          <w:rFonts w:ascii="Arial" w:eastAsia="Times New Roman" w:hAnsi="Arial" w:cs="Arial"/>
          <w:color w:val="000000"/>
          <w:sz w:val="20"/>
          <w:szCs w:val="20"/>
          <w:lang w:eastAsia="en-IN"/>
        </w:rPr>
        <w:t>Please refer to paragraph 4 of </w:t>
      </w:r>
      <w:hyperlink r:id="rId23" w:tgtFrame="_blank" w:history="1">
        <w:r w:rsidRPr="00536580">
          <w:rPr>
            <w:rFonts w:ascii="Arial" w:eastAsia="Times New Roman" w:hAnsi="Arial" w:cs="Arial"/>
            <w:color w:val="0000FF"/>
            <w:sz w:val="20"/>
            <w:szCs w:val="20"/>
            <w:u w:val="single"/>
            <w:lang w:eastAsia="en-IN"/>
          </w:rPr>
          <w:t>Statement on Developmental and Regulatory Policies dated August 10, 2023</w:t>
        </w:r>
      </w:hyperlink>
      <w:r w:rsidRPr="00536580">
        <w:rPr>
          <w:rFonts w:ascii="Arial" w:eastAsia="Times New Roman" w:hAnsi="Arial" w:cs="Arial"/>
          <w:color w:val="000000"/>
          <w:sz w:val="20"/>
          <w:szCs w:val="20"/>
          <w:lang w:eastAsia="en-IN"/>
        </w:rPr>
        <w:t>. All Supervised Entities (SEs) are required to submit certain supervisory returns to the Reserve Bank as per various directions / circulars/ notifications issued by the Bank from time to time.</w:t>
      </w:r>
    </w:p>
    <w:p w:rsidR="00536580" w:rsidRPr="00536580" w:rsidRDefault="00536580" w:rsidP="00536580">
      <w:pPr>
        <w:spacing w:before="100" w:beforeAutospacing="1" w:after="100" w:afterAutospacing="1" w:line="240" w:lineRule="auto"/>
        <w:jc w:val="both"/>
        <w:rPr>
          <w:rFonts w:ascii="Arial" w:eastAsia="Times New Roman" w:hAnsi="Arial" w:cs="Arial"/>
          <w:color w:val="000000"/>
          <w:sz w:val="20"/>
          <w:szCs w:val="20"/>
          <w:lang w:eastAsia="en-IN"/>
        </w:rPr>
      </w:pPr>
      <w:r w:rsidRPr="00536580">
        <w:rPr>
          <w:rFonts w:ascii="Arial" w:eastAsia="Times New Roman" w:hAnsi="Arial" w:cs="Arial"/>
          <w:color w:val="000000"/>
          <w:sz w:val="20"/>
          <w:szCs w:val="20"/>
          <w:lang w:eastAsia="en-IN"/>
        </w:rPr>
        <w:t xml:space="preserve">2. In order to create a single reference for all Supervisory Returns and to harmonize the timelines for filing of returns, all the relevant instructions have been rationalised and consolidated into a single Master Direction. </w:t>
      </w:r>
      <w:proofErr w:type="gramStart"/>
      <w:r w:rsidRPr="00536580">
        <w:rPr>
          <w:rFonts w:ascii="Arial" w:eastAsia="Times New Roman" w:hAnsi="Arial" w:cs="Arial"/>
          <w:color w:val="000000"/>
          <w:sz w:val="20"/>
          <w:szCs w:val="20"/>
          <w:lang w:eastAsia="en-IN"/>
        </w:rPr>
        <w:t>In exercise of powers conferred under sub section (2) of section 27 and section 35A of the Banking Regulation Act, 1949 as amended from time to time; Section 56 of the Banking Regulation Act, 1949 and extant provisions of The Banking Regulations (Co-operative Societies) Rules, 1966; extant provisions of Chapters IIIA and IIIB of the Reserve Bank of India Act, 1934; and pursuant to section 12 A of the Securitization and Reconstruction of Financial Assets and Enforcement of Security Interest Act, 2002, the Reserve Bank of India being satisfied that it is necessary and expedient in the public interest to do so, hereby issues this Master Direction hereinafter specified.</w:t>
      </w:r>
      <w:proofErr w:type="gramEnd"/>
    </w:p>
    <w:p w:rsidR="00536580" w:rsidRPr="00536580" w:rsidRDefault="00536580" w:rsidP="00536580">
      <w:pPr>
        <w:spacing w:before="100" w:beforeAutospacing="1" w:after="100" w:afterAutospacing="1" w:line="240" w:lineRule="auto"/>
        <w:jc w:val="both"/>
        <w:rPr>
          <w:rFonts w:ascii="Arial" w:eastAsia="Times New Roman" w:hAnsi="Arial" w:cs="Arial"/>
          <w:color w:val="000000"/>
          <w:sz w:val="20"/>
          <w:szCs w:val="20"/>
          <w:lang w:eastAsia="en-IN"/>
        </w:rPr>
      </w:pPr>
      <w:r w:rsidRPr="00536580">
        <w:rPr>
          <w:rFonts w:ascii="Arial" w:eastAsia="Times New Roman" w:hAnsi="Arial" w:cs="Arial"/>
          <w:color w:val="000000"/>
          <w:sz w:val="20"/>
          <w:szCs w:val="20"/>
          <w:lang w:eastAsia="en-IN"/>
        </w:rPr>
        <w:t xml:space="preserve">3. The summary of changes introduced in this Direction over the extant instructions </w:t>
      </w:r>
      <w:proofErr w:type="gramStart"/>
      <w:r w:rsidRPr="00536580">
        <w:rPr>
          <w:rFonts w:ascii="Arial" w:eastAsia="Times New Roman" w:hAnsi="Arial" w:cs="Arial"/>
          <w:color w:val="000000"/>
          <w:sz w:val="20"/>
          <w:szCs w:val="20"/>
          <w:lang w:eastAsia="en-IN"/>
        </w:rPr>
        <w:t>is given</w:t>
      </w:r>
      <w:proofErr w:type="gramEnd"/>
      <w:r w:rsidRPr="00536580">
        <w:rPr>
          <w:rFonts w:ascii="Arial" w:eastAsia="Times New Roman" w:hAnsi="Arial" w:cs="Arial"/>
          <w:color w:val="000000"/>
          <w:sz w:val="20"/>
          <w:szCs w:val="20"/>
          <w:lang w:eastAsia="en-IN"/>
        </w:rPr>
        <w:t xml:space="preserve"> in </w:t>
      </w:r>
      <w:hyperlink r:id="rId24" w:tgtFrame="_blank" w:history="1">
        <w:r w:rsidRPr="00536580">
          <w:rPr>
            <w:rFonts w:ascii="Arial" w:eastAsia="Times New Roman" w:hAnsi="Arial" w:cs="Arial"/>
            <w:color w:val="0000FF"/>
            <w:sz w:val="20"/>
            <w:szCs w:val="20"/>
            <w:u w:val="single"/>
            <w:lang w:eastAsia="en-IN"/>
          </w:rPr>
          <w:t>Annex I</w:t>
        </w:r>
      </w:hyperlink>
      <w:r w:rsidRPr="00536580">
        <w:rPr>
          <w:rFonts w:ascii="Arial" w:eastAsia="Times New Roman" w:hAnsi="Arial" w:cs="Arial"/>
          <w:color w:val="000000"/>
          <w:sz w:val="20"/>
          <w:szCs w:val="20"/>
          <w:lang w:eastAsia="en-IN"/>
        </w:rPr>
        <w:t>. The list of underlying notifications / circulars which form the basis of this Master Direction and are hereby being repealed (</w:t>
      </w:r>
      <w:proofErr w:type="gramStart"/>
      <w:r w:rsidRPr="00536580">
        <w:rPr>
          <w:rFonts w:ascii="Arial" w:eastAsia="Times New Roman" w:hAnsi="Arial" w:cs="Arial"/>
          <w:color w:val="000000"/>
          <w:sz w:val="20"/>
          <w:szCs w:val="20"/>
          <w:lang w:eastAsia="en-IN"/>
        </w:rPr>
        <w:t>whole</w:t>
      </w:r>
      <w:proofErr w:type="gramEnd"/>
      <w:r w:rsidRPr="00536580">
        <w:rPr>
          <w:rFonts w:ascii="Arial" w:eastAsia="Times New Roman" w:hAnsi="Arial" w:cs="Arial"/>
          <w:color w:val="000000"/>
          <w:sz w:val="20"/>
          <w:szCs w:val="20"/>
          <w:lang w:eastAsia="en-IN"/>
        </w:rPr>
        <w:t xml:space="preserve"> or in part) is furnished in </w:t>
      </w:r>
      <w:hyperlink r:id="rId25" w:tgtFrame="_blank" w:history="1">
        <w:r w:rsidRPr="00536580">
          <w:rPr>
            <w:rFonts w:ascii="Arial" w:eastAsia="Times New Roman" w:hAnsi="Arial" w:cs="Arial"/>
            <w:color w:val="0000FF"/>
            <w:sz w:val="20"/>
            <w:szCs w:val="20"/>
            <w:u w:val="single"/>
            <w:lang w:eastAsia="en-IN"/>
          </w:rPr>
          <w:t>Annex II</w:t>
        </w:r>
      </w:hyperlink>
      <w:r w:rsidRPr="00536580">
        <w:rPr>
          <w:rFonts w:ascii="Arial" w:eastAsia="Times New Roman" w:hAnsi="Arial" w:cs="Arial"/>
          <w:color w:val="000000"/>
          <w:sz w:val="20"/>
          <w:szCs w:val="20"/>
          <w:lang w:eastAsia="en-IN"/>
        </w:rPr>
        <w:t xml:space="preserve">. The set of applicable returns to </w:t>
      </w:r>
      <w:proofErr w:type="gramStart"/>
      <w:r w:rsidRPr="00536580">
        <w:rPr>
          <w:rFonts w:ascii="Arial" w:eastAsia="Times New Roman" w:hAnsi="Arial" w:cs="Arial"/>
          <w:color w:val="000000"/>
          <w:sz w:val="20"/>
          <w:szCs w:val="20"/>
          <w:lang w:eastAsia="en-IN"/>
        </w:rPr>
        <w:t>be filed</w:t>
      </w:r>
      <w:proofErr w:type="gramEnd"/>
      <w:r w:rsidRPr="00536580">
        <w:rPr>
          <w:rFonts w:ascii="Arial" w:eastAsia="Times New Roman" w:hAnsi="Arial" w:cs="Arial"/>
          <w:color w:val="000000"/>
          <w:sz w:val="20"/>
          <w:szCs w:val="20"/>
          <w:lang w:eastAsia="en-IN"/>
        </w:rPr>
        <w:t xml:space="preserve"> by SEs and the general description of the returns are compiled and presented in </w:t>
      </w:r>
      <w:hyperlink r:id="rId26" w:tgtFrame="_blank" w:history="1">
        <w:r w:rsidRPr="00536580">
          <w:rPr>
            <w:rFonts w:ascii="Arial" w:eastAsia="Times New Roman" w:hAnsi="Arial" w:cs="Arial"/>
            <w:color w:val="0000FF"/>
            <w:sz w:val="20"/>
            <w:szCs w:val="20"/>
            <w:u w:val="single"/>
            <w:lang w:eastAsia="en-IN"/>
          </w:rPr>
          <w:t>Annex III</w:t>
        </w:r>
      </w:hyperlink>
      <w:r w:rsidRPr="00536580">
        <w:rPr>
          <w:rFonts w:ascii="Arial" w:eastAsia="Times New Roman" w:hAnsi="Arial" w:cs="Arial"/>
          <w:color w:val="000000"/>
          <w:sz w:val="20"/>
          <w:szCs w:val="20"/>
          <w:lang w:eastAsia="en-IN"/>
        </w:rPr>
        <w:t>, with the alternate timelines for returns submission enlisted in </w:t>
      </w:r>
      <w:hyperlink r:id="rId27" w:tgtFrame="_blank" w:history="1">
        <w:r w:rsidRPr="00536580">
          <w:rPr>
            <w:rFonts w:ascii="Arial" w:eastAsia="Times New Roman" w:hAnsi="Arial" w:cs="Arial"/>
            <w:color w:val="0000FF"/>
            <w:sz w:val="20"/>
            <w:szCs w:val="20"/>
            <w:u w:val="single"/>
            <w:lang w:eastAsia="en-IN"/>
          </w:rPr>
          <w:t>Annex IV</w:t>
        </w:r>
      </w:hyperlink>
      <w:r w:rsidRPr="00536580">
        <w:rPr>
          <w:rFonts w:ascii="Arial" w:eastAsia="Times New Roman" w:hAnsi="Arial" w:cs="Arial"/>
          <w:color w:val="000000"/>
          <w:sz w:val="20"/>
          <w:szCs w:val="20"/>
          <w:lang w:eastAsia="en-IN"/>
        </w:rPr>
        <w:t>. Guidance on filing of these returns are available on Bank’s Website under the ‘Regulatory Reporting’ tab. Details of online portals for filing of applicable returns by SEs are given in </w:t>
      </w:r>
      <w:hyperlink r:id="rId28" w:tgtFrame="_blank" w:history="1">
        <w:r w:rsidRPr="00536580">
          <w:rPr>
            <w:rFonts w:ascii="Arial" w:eastAsia="Times New Roman" w:hAnsi="Arial" w:cs="Arial"/>
            <w:color w:val="0000FF"/>
            <w:sz w:val="20"/>
            <w:szCs w:val="20"/>
            <w:u w:val="single"/>
            <w:lang w:eastAsia="en-IN"/>
          </w:rPr>
          <w:t>Annex V</w:t>
        </w:r>
      </w:hyperlink>
      <w:r w:rsidRPr="00536580">
        <w:rPr>
          <w:rFonts w:ascii="Arial" w:eastAsia="Times New Roman" w:hAnsi="Arial" w:cs="Arial"/>
          <w:color w:val="000000"/>
          <w:sz w:val="20"/>
          <w:szCs w:val="20"/>
          <w:lang w:eastAsia="en-IN"/>
        </w:rPr>
        <w:t xml:space="preserve">. The list of abbreviations used in this Master Direction </w:t>
      </w:r>
      <w:proofErr w:type="gramStart"/>
      <w:r w:rsidRPr="00536580">
        <w:rPr>
          <w:rFonts w:ascii="Arial" w:eastAsia="Times New Roman" w:hAnsi="Arial" w:cs="Arial"/>
          <w:color w:val="000000"/>
          <w:sz w:val="20"/>
          <w:szCs w:val="20"/>
          <w:lang w:eastAsia="en-IN"/>
        </w:rPr>
        <w:t>is provided</w:t>
      </w:r>
      <w:proofErr w:type="gramEnd"/>
      <w:r w:rsidRPr="00536580">
        <w:rPr>
          <w:rFonts w:ascii="Arial" w:eastAsia="Times New Roman" w:hAnsi="Arial" w:cs="Arial"/>
          <w:color w:val="000000"/>
          <w:sz w:val="20"/>
          <w:szCs w:val="20"/>
          <w:lang w:eastAsia="en-IN"/>
        </w:rPr>
        <w:t xml:space="preserve"> in </w:t>
      </w:r>
      <w:hyperlink r:id="rId29" w:tgtFrame="_blank" w:history="1">
        <w:r w:rsidRPr="00536580">
          <w:rPr>
            <w:rFonts w:ascii="Arial" w:eastAsia="Times New Roman" w:hAnsi="Arial" w:cs="Arial"/>
            <w:color w:val="0000FF"/>
            <w:sz w:val="20"/>
            <w:szCs w:val="20"/>
            <w:u w:val="single"/>
            <w:lang w:eastAsia="en-IN"/>
          </w:rPr>
          <w:t>Annex VI</w:t>
        </w:r>
      </w:hyperlink>
      <w:r w:rsidRPr="00536580">
        <w:rPr>
          <w:rFonts w:ascii="Arial" w:eastAsia="Times New Roman" w:hAnsi="Arial" w:cs="Arial"/>
          <w:color w:val="000000"/>
          <w:sz w:val="20"/>
          <w:szCs w:val="20"/>
          <w:lang w:eastAsia="en-IN"/>
        </w:rPr>
        <w:t>.</w:t>
      </w:r>
    </w:p>
    <w:p w:rsidR="00536580" w:rsidRPr="00536580" w:rsidRDefault="00536580" w:rsidP="00536580">
      <w:pPr>
        <w:spacing w:before="100" w:beforeAutospacing="1" w:after="100" w:afterAutospacing="1" w:line="240" w:lineRule="auto"/>
        <w:jc w:val="both"/>
        <w:rPr>
          <w:rFonts w:ascii="Arial" w:eastAsia="Times New Roman" w:hAnsi="Arial" w:cs="Arial"/>
          <w:color w:val="000000"/>
          <w:sz w:val="20"/>
          <w:szCs w:val="20"/>
          <w:lang w:eastAsia="en-IN"/>
        </w:rPr>
      </w:pPr>
      <w:r w:rsidRPr="00536580">
        <w:rPr>
          <w:rFonts w:ascii="Arial" w:eastAsia="Times New Roman" w:hAnsi="Arial" w:cs="Arial"/>
          <w:color w:val="000000"/>
          <w:sz w:val="20"/>
          <w:szCs w:val="20"/>
          <w:lang w:eastAsia="en-IN"/>
        </w:rPr>
        <w:t xml:space="preserve">4. It is clarified that </w:t>
      </w:r>
      <w:proofErr w:type="gramStart"/>
      <w:r w:rsidRPr="00536580">
        <w:rPr>
          <w:rFonts w:ascii="Arial" w:eastAsia="Times New Roman" w:hAnsi="Arial" w:cs="Arial"/>
          <w:color w:val="000000"/>
          <w:sz w:val="20"/>
          <w:szCs w:val="20"/>
          <w:lang w:eastAsia="en-IN"/>
        </w:rPr>
        <w:t>submission of other regulatory/statutory returns will not be affected by these Directions</w:t>
      </w:r>
      <w:proofErr w:type="gramEnd"/>
      <w:r w:rsidRPr="00536580">
        <w:rPr>
          <w:rFonts w:ascii="Arial" w:eastAsia="Times New Roman" w:hAnsi="Arial" w:cs="Arial"/>
          <w:color w:val="000000"/>
          <w:sz w:val="20"/>
          <w:szCs w:val="20"/>
          <w:lang w:eastAsia="en-IN"/>
        </w:rPr>
        <w:t>.</w:t>
      </w:r>
    </w:p>
    <w:p w:rsidR="00536580" w:rsidRPr="00536580" w:rsidRDefault="00536580" w:rsidP="00536580">
      <w:pPr>
        <w:spacing w:before="100" w:beforeAutospacing="1" w:after="100" w:afterAutospacing="1" w:line="240" w:lineRule="auto"/>
        <w:jc w:val="both"/>
        <w:rPr>
          <w:rFonts w:ascii="Arial" w:eastAsia="Times New Roman" w:hAnsi="Arial" w:cs="Arial"/>
          <w:color w:val="000000"/>
          <w:sz w:val="20"/>
          <w:szCs w:val="20"/>
          <w:lang w:eastAsia="en-IN"/>
        </w:rPr>
      </w:pPr>
      <w:r w:rsidRPr="00536580">
        <w:rPr>
          <w:rFonts w:ascii="Arial" w:eastAsia="Times New Roman" w:hAnsi="Arial" w:cs="Arial"/>
          <w:color w:val="000000"/>
          <w:sz w:val="20"/>
          <w:szCs w:val="20"/>
          <w:lang w:eastAsia="en-IN"/>
        </w:rPr>
        <w:t>Yours faithfully,</w:t>
      </w:r>
    </w:p>
    <w:p w:rsidR="00536580" w:rsidRDefault="00536580" w:rsidP="00536580">
      <w:pPr>
        <w:spacing w:before="100" w:beforeAutospacing="1" w:after="100" w:afterAutospacing="1" w:line="240" w:lineRule="auto"/>
        <w:rPr>
          <w:rFonts w:ascii="Arial" w:eastAsia="Times New Roman" w:hAnsi="Arial" w:cs="Arial"/>
          <w:color w:val="000000"/>
          <w:sz w:val="20"/>
          <w:szCs w:val="20"/>
          <w:lang w:eastAsia="en-IN"/>
        </w:rPr>
      </w:pPr>
      <w:r w:rsidRPr="00536580">
        <w:rPr>
          <w:rFonts w:ascii="Arial" w:eastAsia="Times New Roman" w:hAnsi="Arial" w:cs="Arial"/>
          <w:color w:val="000000"/>
          <w:sz w:val="20"/>
          <w:szCs w:val="20"/>
          <w:lang w:eastAsia="en-IN"/>
        </w:rPr>
        <w:t>(</w:t>
      </w:r>
      <w:proofErr w:type="spellStart"/>
      <w:r w:rsidRPr="00536580">
        <w:rPr>
          <w:rFonts w:ascii="Arial" w:eastAsia="Times New Roman" w:hAnsi="Arial" w:cs="Arial"/>
          <w:color w:val="000000"/>
          <w:sz w:val="20"/>
          <w:szCs w:val="20"/>
          <w:lang w:eastAsia="en-IN"/>
        </w:rPr>
        <w:t>Dr.</w:t>
      </w:r>
      <w:proofErr w:type="spellEnd"/>
      <w:r w:rsidRPr="00536580">
        <w:rPr>
          <w:rFonts w:ascii="Arial" w:eastAsia="Times New Roman" w:hAnsi="Arial" w:cs="Arial"/>
          <w:color w:val="000000"/>
          <w:sz w:val="20"/>
          <w:szCs w:val="20"/>
          <w:lang w:eastAsia="en-IN"/>
        </w:rPr>
        <w:t xml:space="preserve"> Vijay Singh </w:t>
      </w:r>
      <w:proofErr w:type="spellStart"/>
      <w:r w:rsidRPr="00536580">
        <w:rPr>
          <w:rFonts w:ascii="Arial" w:eastAsia="Times New Roman" w:hAnsi="Arial" w:cs="Arial"/>
          <w:color w:val="000000"/>
          <w:sz w:val="20"/>
          <w:szCs w:val="20"/>
          <w:lang w:eastAsia="en-IN"/>
        </w:rPr>
        <w:t>Shekhawat</w:t>
      </w:r>
      <w:proofErr w:type="spellEnd"/>
      <w:r w:rsidRPr="00536580">
        <w:rPr>
          <w:rFonts w:ascii="Arial" w:eastAsia="Times New Roman" w:hAnsi="Arial" w:cs="Arial"/>
          <w:color w:val="000000"/>
          <w:sz w:val="20"/>
          <w:szCs w:val="20"/>
          <w:lang w:eastAsia="en-IN"/>
        </w:rPr>
        <w:t>)</w:t>
      </w:r>
      <w:r w:rsidRPr="00536580">
        <w:rPr>
          <w:rFonts w:ascii="Arial" w:eastAsia="Times New Roman" w:hAnsi="Arial" w:cs="Arial"/>
          <w:color w:val="000000"/>
          <w:sz w:val="20"/>
          <w:szCs w:val="20"/>
          <w:lang w:eastAsia="en-IN"/>
        </w:rPr>
        <w:br/>
        <w:t>Chief General Manager</w:t>
      </w:r>
    </w:p>
    <w:p w:rsidR="00536580" w:rsidRDefault="00536580" w:rsidP="00536580">
      <w:pPr>
        <w:spacing w:before="100" w:beforeAutospacing="1" w:after="100" w:afterAutospacing="1" w:line="240" w:lineRule="auto"/>
        <w:rPr>
          <w:rFonts w:ascii="Arial" w:eastAsia="Times New Roman" w:hAnsi="Arial" w:cs="Arial"/>
          <w:color w:val="000000"/>
          <w:sz w:val="20"/>
          <w:szCs w:val="20"/>
          <w:lang w:eastAsia="en-IN"/>
        </w:rPr>
      </w:pPr>
      <w:r w:rsidRPr="00536580">
        <w:rPr>
          <w:rFonts w:ascii="Arial" w:eastAsia="Times New Roman" w:hAnsi="Arial" w:cs="Arial"/>
          <w:color w:val="000000"/>
          <w:sz w:val="20"/>
          <w:szCs w:val="20"/>
          <w:lang w:eastAsia="en-IN"/>
        </w:rPr>
        <w:t>For more details, kindly refer:</w:t>
      </w:r>
    </w:p>
    <w:p w:rsidR="00536580" w:rsidRPr="00536580" w:rsidRDefault="00536580" w:rsidP="00536580">
      <w:pPr>
        <w:spacing w:before="100" w:beforeAutospacing="1" w:after="100" w:afterAutospacing="1" w:line="240" w:lineRule="auto"/>
        <w:rPr>
          <w:rFonts w:ascii="Arial" w:eastAsia="Times New Roman" w:hAnsi="Arial" w:cs="Arial"/>
          <w:color w:val="000000"/>
          <w:sz w:val="20"/>
          <w:szCs w:val="20"/>
          <w:lang w:eastAsia="en-IN"/>
        </w:rPr>
      </w:pPr>
      <w:hyperlink r:id="rId30" w:history="1">
        <w:r w:rsidRPr="000E6D7B">
          <w:rPr>
            <w:rStyle w:val="Hyperlink"/>
            <w:rFonts w:ascii="Arial" w:eastAsia="Times New Roman" w:hAnsi="Arial" w:cs="Arial"/>
            <w:sz w:val="20"/>
            <w:szCs w:val="20"/>
            <w:lang w:eastAsia="en-IN"/>
          </w:rPr>
          <w:t>https://www.rbi.org.in/Scripts/NotificationUser.aspx?Id=12613&amp;Mode=0</w:t>
        </w:r>
      </w:hyperlink>
      <w:r>
        <w:rPr>
          <w:rFonts w:ascii="Arial" w:eastAsia="Times New Roman" w:hAnsi="Arial" w:cs="Arial"/>
          <w:color w:val="000000"/>
          <w:sz w:val="20"/>
          <w:szCs w:val="20"/>
          <w:lang w:eastAsia="en-IN"/>
        </w:rPr>
        <w:t xml:space="preserve"> </w:t>
      </w:r>
    </w:p>
    <w:p w:rsidR="00536580" w:rsidRDefault="00536580"/>
    <w:p w:rsidR="00504BBF" w:rsidRDefault="00504BBF"/>
    <w:p w:rsidR="00504BBF" w:rsidRDefault="00504BBF"/>
    <w:p w:rsidR="00504BBF" w:rsidRPr="00504BBF" w:rsidRDefault="00504BBF" w:rsidP="00504BBF">
      <w:pPr>
        <w:spacing w:before="100" w:beforeAutospacing="1" w:after="100" w:afterAutospacing="1" w:line="240" w:lineRule="auto"/>
        <w:jc w:val="center"/>
        <w:rPr>
          <w:rFonts w:ascii="Arial" w:eastAsia="Times New Roman" w:hAnsi="Arial" w:cs="Arial"/>
          <w:b/>
          <w:bCs/>
          <w:color w:val="000000"/>
          <w:sz w:val="20"/>
          <w:szCs w:val="20"/>
          <w:lang w:eastAsia="en-IN"/>
        </w:rPr>
      </w:pPr>
      <w:r w:rsidRPr="00504BBF">
        <w:rPr>
          <w:rFonts w:ascii="Arial" w:eastAsia="Times New Roman" w:hAnsi="Arial" w:cs="Arial"/>
          <w:b/>
          <w:bCs/>
          <w:color w:val="000000"/>
          <w:sz w:val="20"/>
          <w:szCs w:val="20"/>
          <w:u w:val="single"/>
          <w:lang w:eastAsia="en-IN"/>
        </w:rPr>
        <w:lastRenderedPageBreak/>
        <w:t>Master Circular on Board of Directors - UCBs</w:t>
      </w:r>
    </w:p>
    <w:p w:rsidR="00504BBF" w:rsidRPr="00504BBF" w:rsidRDefault="00504BBF" w:rsidP="00504BBF">
      <w:pPr>
        <w:spacing w:before="100" w:beforeAutospacing="1" w:after="100" w:afterAutospacing="1" w:line="240" w:lineRule="auto"/>
        <w:jc w:val="both"/>
        <w:rPr>
          <w:rFonts w:ascii="Arial" w:eastAsia="Times New Roman" w:hAnsi="Arial" w:cs="Arial"/>
          <w:color w:val="000000"/>
          <w:sz w:val="20"/>
          <w:szCs w:val="20"/>
          <w:lang w:eastAsia="en-IN"/>
        </w:rPr>
      </w:pPr>
      <w:r w:rsidRPr="00504BBF">
        <w:rPr>
          <w:rFonts w:ascii="Arial" w:eastAsia="Times New Roman" w:hAnsi="Arial" w:cs="Arial"/>
          <w:color w:val="000000"/>
          <w:sz w:val="20"/>
          <w:szCs w:val="20"/>
          <w:lang w:eastAsia="en-IN"/>
        </w:rPr>
        <w:t>RBI/2024-25/01</w:t>
      </w:r>
      <w:r w:rsidRPr="00504BBF">
        <w:rPr>
          <w:rFonts w:ascii="Arial" w:eastAsia="Times New Roman" w:hAnsi="Arial" w:cs="Arial"/>
          <w:color w:val="000000"/>
          <w:sz w:val="20"/>
          <w:szCs w:val="20"/>
          <w:lang w:eastAsia="en-IN"/>
        </w:rPr>
        <w:br/>
        <w:t>DoR.HGG.GOV.No.1/18.10.010/2024-25</w:t>
      </w:r>
    </w:p>
    <w:p w:rsidR="00504BBF" w:rsidRPr="00504BBF" w:rsidRDefault="00504BBF" w:rsidP="00504BBF">
      <w:pPr>
        <w:spacing w:before="100" w:beforeAutospacing="1" w:after="100" w:afterAutospacing="1" w:line="240" w:lineRule="auto"/>
        <w:jc w:val="right"/>
        <w:rPr>
          <w:rFonts w:ascii="Arial" w:eastAsia="Times New Roman" w:hAnsi="Arial" w:cs="Arial"/>
          <w:color w:val="000000"/>
          <w:sz w:val="20"/>
          <w:szCs w:val="20"/>
          <w:lang w:eastAsia="en-IN"/>
        </w:rPr>
      </w:pPr>
      <w:r w:rsidRPr="00504BBF">
        <w:rPr>
          <w:rFonts w:ascii="Arial" w:eastAsia="Times New Roman" w:hAnsi="Arial" w:cs="Arial"/>
          <w:color w:val="000000"/>
          <w:sz w:val="20"/>
          <w:szCs w:val="20"/>
          <w:lang w:eastAsia="en-IN"/>
        </w:rPr>
        <w:t>April 1, 2024</w:t>
      </w:r>
    </w:p>
    <w:p w:rsidR="00504BBF" w:rsidRPr="00504BBF" w:rsidRDefault="00504BBF" w:rsidP="00504BBF">
      <w:pPr>
        <w:spacing w:before="100" w:beforeAutospacing="1" w:after="100" w:afterAutospacing="1" w:line="240" w:lineRule="auto"/>
        <w:rPr>
          <w:rFonts w:ascii="Arial" w:eastAsia="Times New Roman" w:hAnsi="Arial" w:cs="Arial"/>
          <w:color w:val="000000"/>
          <w:sz w:val="20"/>
          <w:szCs w:val="20"/>
          <w:lang w:eastAsia="en-IN"/>
        </w:rPr>
      </w:pPr>
      <w:r w:rsidRPr="00504BBF">
        <w:rPr>
          <w:rFonts w:ascii="Arial" w:eastAsia="Times New Roman" w:hAnsi="Arial" w:cs="Arial"/>
          <w:color w:val="000000"/>
          <w:sz w:val="20"/>
          <w:szCs w:val="20"/>
          <w:lang w:eastAsia="en-IN"/>
        </w:rPr>
        <w:t>The Managing Director/Chief Executive Officer</w:t>
      </w:r>
      <w:r w:rsidRPr="00504BBF">
        <w:rPr>
          <w:rFonts w:ascii="Arial" w:eastAsia="Times New Roman" w:hAnsi="Arial" w:cs="Arial"/>
          <w:color w:val="000000"/>
          <w:sz w:val="20"/>
          <w:szCs w:val="20"/>
          <w:lang w:eastAsia="en-IN"/>
        </w:rPr>
        <w:br/>
        <w:t>All Primary (Urban) Co-operative Banks</w:t>
      </w:r>
    </w:p>
    <w:p w:rsidR="00504BBF" w:rsidRPr="00504BBF" w:rsidRDefault="00504BBF" w:rsidP="00504BBF">
      <w:pPr>
        <w:spacing w:before="100" w:beforeAutospacing="1" w:after="100" w:afterAutospacing="1" w:line="240" w:lineRule="auto"/>
        <w:jc w:val="both"/>
        <w:rPr>
          <w:rFonts w:ascii="Arial" w:eastAsia="Times New Roman" w:hAnsi="Arial" w:cs="Arial"/>
          <w:color w:val="000000"/>
          <w:sz w:val="20"/>
          <w:szCs w:val="20"/>
          <w:lang w:eastAsia="en-IN"/>
        </w:rPr>
      </w:pPr>
      <w:r w:rsidRPr="00504BBF">
        <w:rPr>
          <w:rFonts w:ascii="Arial" w:eastAsia="Times New Roman" w:hAnsi="Arial" w:cs="Arial"/>
          <w:color w:val="000000"/>
          <w:sz w:val="20"/>
          <w:szCs w:val="20"/>
          <w:lang w:eastAsia="en-IN"/>
        </w:rPr>
        <w:t>Dear Sir/Madam,</w:t>
      </w:r>
    </w:p>
    <w:p w:rsidR="00504BBF" w:rsidRPr="00504BBF" w:rsidRDefault="00504BBF" w:rsidP="00504BBF">
      <w:pPr>
        <w:spacing w:before="100" w:beforeAutospacing="1" w:after="100" w:afterAutospacing="1" w:line="240" w:lineRule="auto"/>
        <w:jc w:val="center"/>
        <w:rPr>
          <w:rFonts w:ascii="Arial" w:eastAsia="Times New Roman" w:hAnsi="Arial" w:cs="Arial"/>
          <w:b/>
          <w:bCs/>
          <w:color w:val="000000"/>
          <w:sz w:val="20"/>
          <w:szCs w:val="20"/>
          <w:lang w:eastAsia="en-IN"/>
        </w:rPr>
      </w:pPr>
      <w:r w:rsidRPr="00504BBF">
        <w:rPr>
          <w:rFonts w:ascii="Arial" w:eastAsia="Times New Roman" w:hAnsi="Arial" w:cs="Arial"/>
          <w:b/>
          <w:bCs/>
          <w:color w:val="000000"/>
          <w:sz w:val="20"/>
          <w:szCs w:val="20"/>
          <w:u w:val="single"/>
          <w:lang w:eastAsia="en-IN"/>
        </w:rPr>
        <w:t>Master Circular on Board of Directors - UCBs</w:t>
      </w:r>
    </w:p>
    <w:p w:rsidR="00504BBF" w:rsidRPr="00504BBF" w:rsidRDefault="00504BBF" w:rsidP="00504BBF">
      <w:pPr>
        <w:spacing w:before="100" w:beforeAutospacing="1" w:after="100" w:afterAutospacing="1" w:line="240" w:lineRule="auto"/>
        <w:jc w:val="both"/>
        <w:rPr>
          <w:rFonts w:ascii="Arial" w:eastAsia="Times New Roman" w:hAnsi="Arial" w:cs="Arial"/>
          <w:color w:val="000000"/>
          <w:sz w:val="20"/>
          <w:szCs w:val="20"/>
          <w:lang w:eastAsia="en-IN"/>
        </w:rPr>
      </w:pPr>
      <w:r w:rsidRPr="00504BBF">
        <w:rPr>
          <w:rFonts w:ascii="Arial" w:eastAsia="Times New Roman" w:hAnsi="Arial" w:cs="Arial"/>
          <w:color w:val="000000"/>
          <w:sz w:val="20"/>
          <w:szCs w:val="20"/>
          <w:lang w:eastAsia="en-IN"/>
        </w:rPr>
        <w:t>Please refer to our </w:t>
      </w:r>
      <w:hyperlink r:id="rId31" w:tgtFrame="_blank" w:history="1">
        <w:r w:rsidRPr="00504BBF">
          <w:rPr>
            <w:rFonts w:ascii="Arial" w:eastAsia="Times New Roman" w:hAnsi="Arial" w:cs="Arial"/>
            <w:color w:val="0000FF"/>
            <w:sz w:val="20"/>
            <w:szCs w:val="20"/>
            <w:u w:val="single"/>
            <w:lang w:eastAsia="en-IN"/>
          </w:rPr>
          <w:t>Master Circular DCBR.BPD (PCB/RCB) Cir.No.2/14.01.062/2015-16 dated July 1, 2015</w:t>
        </w:r>
      </w:hyperlink>
      <w:r w:rsidRPr="00504BBF">
        <w:rPr>
          <w:rFonts w:ascii="Arial" w:eastAsia="Times New Roman" w:hAnsi="Arial" w:cs="Arial"/>
          <w:color w:val="000000"/>
          <w:sz w:val="20"/>
          <w:szCs w:val="20"/>
          <w:lang w:eastAsia="en-IN"/>
        </w:rPr>
        <w:t> on the captioned subject (available at RBI website </w:t>
      </w:r>
      <w:hyperlink r:id="rId32" w:tgtFrame="_blank" w:history="1">
        <w:r w:rsidRPr="00504BBF">
          <w:rPr>
            <w:rFonts w:ascii="Arial" w:eastAsia="Times New Roman" w:hAnsi="Arial" w:cs="Arial"/>
            <w:color w:val="0000FF"/>
            <w:sz w:val="20"/>
            <w:szCs w:val="20"/>
            <w:u w:val="single"/>
            <w:lang w:eastAsia="en-IN"/>
          </w:rPr>
          <w:t>www.rbi.org.in</w:t>
        </w:r>
      </w:hyperlink>
      <w:r w:rsidRPr="00504BBF">
        <w:rPr>
          <w:rFonts w:ascii="Arial" w:eastAsia="Times New Roman" w:hAnsi="Arial" w:cs="Arial"/>
          <w:color w:val="000000"/>
          <w:sz w:val="20"/>
          <w:szCs w:val="20"/>
          <w:lang w:eastAsia="en-IN"/>
        </w:rPr>
        <w:t>). The enclosed </w:t>
      </w:r>
      <w:hyperlink r:id="rId33" w:anchor="MC1" w:history="1">
        <w:r w:rsidRPr="00504BBF">
          <w:rPr>
            <w:rFonts w:ascii="Arial" w:eastAsia="Times New Roman" w:hAnsi="Arial" w:cs="Arial"/>
            <w:color w:val="0000FF"/>
            <w:sz w:val="20"/>
            <w:szCs w:val="20"/>
            <w:u w:val="single"/>
            <w:lang w:eastAsia="en-IN"/>
          </w:rPr>
          <w:t>Master Circular</w:t>
        </w:r>
      </w:hyperlink>
      <w:r w:rsidRPr="00504BBF">
        <w:rPr>
          <w:rFonts w:ascii="Arial" w:eastAsia="Times New Roman" w:hAnsi="Arial" w:cs="Arial"/>
          <w:color w:val="000000"/>
          <w:sz w:val="20"/>
          <w:szCs w:val="20"/>
          <w:lang w:eastAsia="en-IN"/>
        </w:rPr>
        <w:t xml:space="preserve"> consolidates and updates all the instructions / guidelines on the subject issued </w:t>
      </w:r>
      <w:proofErr w:type="gramStart"/>
      <w:r w:rsidRPr="00504BBF">
        <w:rPr>
          <w:rFonts w:ascii="Arial" w:eastAsia="Times New Roman" w:hAnsi="Arial" w:cs="Arial"/>
          <w:color w:val="000000"/>
          <w:sz w:val="20"/>
          <w:szCs w:val="20"/>
          <w:lang w:eastAsia="en-IN"/>
        </w:rPr>
        <w:t>till</w:t>
      </w:r>
      <w:proofErr w:type="gramEnd"/>
      <w:r w:rsidRPr="00504BBF">
        <w:rPr>
          <w:rFonts w:ascii="Arial" w:eastAsia="Times New Roman" w:hAnsi="Arial" w:cs="Arial"/>
          <w:color w:val="000000"/>
          <w:sz w:val="20"/>
          <w:szCs w:val="20"/>
          <w:lang w:eastAsia="en-IN"/>
        </w:rPr>
        <w:t xml:space="preserve"> date.</w:t>
      </w:r>
    </w:p>
    <w:p w:rsidR="00504BBF" w:rsidRPr="00504BBF" w:rsidRDefault="00504BBF" w:rsidP="00504BBF">
      <w:pPr>
        <w:spacing w:before="100" w:beforeAutospacing="1" w:after="100" w:afterAutospacing="1" w:line="240" w:lineRule="auto"/>
        <w:jc w:val="both"/>
        <w:rPr>
          <w:rFonts w:ascii="Arial" w:eastAsia="Times New Roman" w:hAnsi="Arial" w:cs="Arial"/>
          <w:color w:val="000000"/>
          <w:sz w:val="20"/>
          <w:szCs w:val="20"/>
          <w:lang w:eastAsia="en-IN"/>
        </w:rPr>
      </w:pPr>
      <w:r w:rsidRPr="00504BBF">
        <w:rPr>
          <w:rFonts w:ascii="Arial" w:eastAsia="Times New Roman" w:hAnsi="Arial" w:cs="Arial"/>
          <w:color w:val="000000"/>
          <w:sz w:val="20"/>
          <w:szCs w:val="20"/>
          <w:lang w:eastAsia="en-IN"/>
        </w:rPr>
        <w:t>Yours faithfully</w:t>
      </w:r>
    </w:p>
    <w:p w:rsidR="00504BBF" w:rsidRPr="00504BBF" w:rsidRDefault="00504BBF" w:rsidP="00504BBF">
      <w:pPr>
        <w:spacing w:before="100" w:beforeAutospacing="1" w:after="100" w:afterAutospacing="1" w:line="240" w:lineRule="auto"/>
        <w:rPr>
          <w:rFonts w:ascii="Arial" w:eastAsia="Times New Roman" w:hAnsi="Arial" w:cs="Arial"/>
          <w:color w:val="000000"/>
          <w:sz w:val="20"/>
          <w:szCs w:val="20"/>
          <w:lang w:eastAsia="en-IN"/>
        </w:rPr>
      </w:pPr>
      <w:r w:rsidRPr="00504BBF">
        <w:rPr>
          <w:rFonts w:ascii="Arial" w:eastAsia="Times New Roman" w:hAnsi="Arial" w:cs="Arial"/>
          <w:color w:val="000000"/>
          <w:sz w:val="20"/>
          <w:szCs w:val="20"/>
          <w:lang w:eastAsia="en-IN"/>
        </w:rPr>
        <w:t>(</w:t>
      </w:r>
      <w:proofErr w:type="spellStart"/>
      <w:r w:rsidRPr="00504BBF">
        <w:rPr>
          <w:rFonts w:ascii="Arial" w:eastAsia="Times New Roman" w:hAnsi="Arial" w:cs="Arial"/>
          <w:color w:val="000000"/>
          <w:sz w:val="20"/>
          <w:szCs w:val="20"/>
          <w:lang w:eastAsia="en-IN"/>
        </w:rPr>
        <w:t>Scenta</w:t>
      </w:r>
      <w:proofErr w:type="spellEnd"/>
      <w:r w:rsidRPr="00504BBF">
        <w:rPr>
          <w:rFonts w:ascii="Arial" w:eastAsia="Times New Roman" w:hAnsi="Arial" w:cs="Arial"/>
          <w:color w:val="000000"/>
          <w:sz w:val="20"/>
          <w:szCs w:val="20"/>
          <w:lang w:eastAsia="en-IN"/>
        </w:rPr>
        <w:t xml:space="preserve"> Joy)</w:t>
      </w:r>
      <w:r w:rsidRPr="00504BBF">
        <w:rPr>
          <w:rFonts w:ascii="Arial" w:eastAsia="Times New Roman" w:hAnsi="Arial" w:cs="Arial"/>
          <w:color w:val="000000"/>
          <w:sz w:val="20"/>
          <w:szCs w:val="20"/>
          <w:lang w:eastAsia="en-IN"/>
        </w:rPr>
        <w:br/>
        <w:t>Chief General Manager</w:t>
      </w:r>
    </w:p>
    <w:p w:rsidR="00504BBF" w:rsidRDefault="00504BBF">
      <w:r w:rsidRPr="00504BBF">
        <w:t>For more details, kindly refer:</w:t>
      </w:r>
    </w:p>
    <w:p w:rsidR="00504BBF" w:rsidRDefault="00504BBF">
      <w:hyperlink r:id="rId34" w:history="1">
        <w:r w:rsidRPr="000E6D7B">
          <w:rPr>
            <w:rStyle w:val="Hyperlink"/>
          </w:rPr>
          <w:t>https://www.rbi.org.in/Scripts/NotificationUser.aspx?Id=12642&amp;Mode=0</w:t>
        </w:r>
      </w:hyperlink>
      <w:r>
        <w:t xml:space="preserve"> </w:t>
      </w:r>
    </w:p>
    <w:p w:rsidR="00EC544C" w:rsidRDefault="00EC544C"/>
    <w:p w:rsidR="00EC544C" w:rsidRDefault="00EC544C"/>
    <w:p w:rsidR="00EC544C" w:rsidRDefault="00EC544C"/>
    <w:p w:rsidR="00EC544C" w:rsidRDefault="00EC544C"/>
    <w:p w:rsidR="00EC544C" w:rsidRDefault="00EC544C"/>
    <w:p w:rsidR="00EC544C" w:rsidRDefault="00EC544C"/>
    <w:p w:rsidR="00EC544C" w:rsidRDefault="00EC544C"/>
    <w:p w:rsidR="00EC544C" w:rsidRDefault="00EC544C"/>
    <w:p w:rsidR="00EC544C" w:rsidRDefault="00EC544C"/>
    <w:p w:rsidR="00EC544C" w:rsidRDefault="00EC544C"/>
    <w:p w:rsidR="00EC544C" w:rsidRDefault="00EC544C"/>
    <w:p w:rsidR="00EC544C" w:rsidRDefault="00EC544C"/>
    <w:p w:rsidR="00EC544C" w:rsidRDefault="00EC544C"/>
    <w:p w:rsidR="00EC544C" w:rsidRDefault="00EC544C"/>
    <w:p w:rsidR="00EC544C" w:rsidRDefault="00EC544C"/>
    <w:p w:rsidR="00EC544C" w:rsidRDefault="00EC544C"/>
    <w:p w:rsidR="00EC544C" w:rsidRPr="00EC544C" w:rsidRDefault="00EC544C" w:rsidP="00EC544C">
      <w:pPr>
        <w:spacing w:before="100" w:beforeAutospacing="1" w:after="100" w:afterAutospacing="1" w:line="240" w:lineRule="auto"/>
        <w:jc w:val="center"/>
        <w:rPr>
          <w:rFonts w:ascii="Arial" w:eastAsia="Times New Roman" w:hAnsi="Arial" w:cs="Arial"/>
          <w:b/>
          <w:bCs/>
          <w:color w:val="000000"/>
          <w:sz w:val="20"/>
          <w:szCs w:val="20"/>
          <w:lang w:eastAsia="en-IN"/>
        </w:rPr>
      </w:pPr>
      <w:r w:rsidRPr="00EC544C">
        <w:rPr>
          <w:rFonts w:ascii="Arial" w:eastAsia="Times New Roman" w:hAnsi="Arial" w:cs="Arial"/>
          <w:b/>
          <w:bCs/>
          <w:color w:val="000000"/>
          <w:sz w:val="20"/>
          <w:szCs w:val="20"/>
          <w:u w:val="single"/>
          <w:lang w:eastAsia="en-IN"/>
        </w:rPr>
        <w:lastRenderedPageBreak/>
        <w:t>Master Circular – Housing Finance</w:t>
      </w:r>
    </w:p>
    <w:p w:rsidR="00EC544C" w:rsidRPr="00EC544C" w:rsidRDefault="00EC544C" w:rsidP="00EC544C">
      <w:pPr>
        <w:spacing w:before="100" w:beforeAutospacing="1" w:after="100" w:afterAutospacing="1" w:line="240" w:lineRule="auto"/>
        <w:jc w:val="both"/>
        <w:rPr>
          <w:rFonts w:ascii="Arial" w:eastAsia="Times New Roman" w:hAnsi="Arial" w:cs="Arial"/>
          <w:color w:val="000000"/>
          <w:sz w:val="20"/>
          <w:szCs w:val="20"/>
          <w:lang w:eastAsia="en-IN"/>
        </w:rPr>
      </w:pPr>
      <w:r w:rsidRPr="00EC544C">
        <w:rPr>
          <w:rFonts w:ascii="Arial" w:eastAsia="Times New Roman" w:hAnsi="Arial" w:cs="Arial"/>
          <w:color w:val="000000"/>
          <w:sz w:val="20"/>
          <w:szCs w:val="20"/>
          <w:lang w:eastAsia="en-IN"/>
        </w:rPr>
        <w:t>RBI/2024-25/11</w:t>
      </w:r>
      <w:r w:rsidRPr="00EC544C">
        <w:rPr>
          <w:rFonts w:ascii="Arial" w:eastAsia="Times New Roman" w:hAnsi="Arial" w:cs="Arial"/>
          <w:color w:val="000000"/>
          <w:sz w:val="20"/>
          <w:szCs w:val="20"/>
          <w:lang w:eastAsia="en-IN"/>
        </w:rPr>
        <w:br/>
        <w:t>DOR.CRE.REC.No.07/08.12.001/2024-25</w:t>
      </w:r>
    </w:p>
    <w:p w:rsidR="00EC544C" w:rsidRPr="00EC544C" w:rsidRDefault="00EC544C" w:rsidP="00EC544C">
      <w:pPr>
        <w:spacing w:before="100" w:beforeAutospacing="1" w:after="100" w:afterAutospacing="1" w:line="240" w:lineRule="auto"/>
        <w:jc w:val="right"/>
        <w:rPr>
          <w:rFonts w:ascii="Arial" w:eastAsia="Times New Roman" w:hAnsi="Arial" w:cs="Arial"/>
          <w:color w:val="000000"/>
          <w:sz w:val="20"/>
          <w:szCs w:val="20"/>
          <w:lang w:eastAsia="en-IN"/>
        </w:rPr>
      </w:pPr>
      <w:r w:rsidRPr="00EC544C">
        <w:rPr>
          <w:rFonts w:ascii="Arial" w:eastAsia="Times New Roman" w:hAnsi="Arial" w:cs="Arial"/>
          <w:color w:val="000000"/>
          <w:sz w:val="20"/>
          <w:szCs w:val="20"/>
          <w:lang w:eastAsia="en-IN"/>
        </w:rPr>
        <w:t>April 02, 2024</w:t>
      </w:r>
    </w:p>
    <w:p w:rsidR="00EC544C" w:rsidRPr="00EC544C" w:rsidRDefault="00EC544C" w:rsidP="00EC544C">
      <w:pPr>
        <w:spacing w:before="100" w:beforeAutospacing="1" w:after="100" w:afterAutospacing="1" w:line="240" w:lineRule="auto"/>
        <w:jc w:val="both"/>
        <w:rPr>
          <w:rFonts w:ascii="Arial" w:eastAsia="Times New Roman" w:hAnsi="Arial" w:cs="Arial"/>
          <w:color w:val="000000"/>
          <w:sz w:val="20"/>
          <w:szCs w:val="20"/>
          <w:lang w:eastAsia="en-IN"/>
        </w:rPr>
      </w:pPr>
      <w:r w:rsidRPr="00EC544C">
        <w:rPr>
          <w:rFonts w:ascii="Arial" w:eastAsia="Times New Roman" w:hAnsi="Arial" w:cs="Arial"/>
          <w:color w:val="000000"/>
          <w:sz w:val="20"/>
          <w:szCs w:val="20"/>
          <w:lang w:eastAsia="en-IN"/>
        </w:rPr>
        <w:t>All Scheduled Commercial Banks (excluding RRBs)</w:t>
      </w:r>
    </w:p>
    <w:p w:rsidR="00EC544C" w:rsidRPr="00EC544C" w:rsidRDefault="00EC544C" w:rsidP="00EC544C">
      <w:pPr>
        <w:spacing w:before="100" w:beforeAutospacing="1" w:after="100" w:afterAutospacing="1" w:line="240" w:lineRule="auto"/>
        <w:jc w:val="both"/>
        <w:rPr>
          <w:rFonts w:ascii="Arial" w:eastAsia="Times New Roman" w:hAnsi="Arial" w:cs="Arial"/>
          <w:color w:val="000000"/>
          <w:sz w:val="20"/>
          <w:szCs w:val="20"/>
          <w:lang w:eastAsia="en-IN"/>
        </w:rPr>
      </w:pPr>
      <w:r w:rsidRPr="00EC544C">
        <w:rPr>
          <w:rFonts w:ascii="Arial" w:eastAsia="Times New Roman" w:hAnsi="Arial" w:cs="Arial"/>
          <w:color w:val="000000"/>
          <w:sz w:val="20"/>
          <w:szCs w:val="20"/>
          <w:lang w:eastAsia="en-IN"/>
        </w:rPr>
        <w:t>Dear Sir/Madam,</w:t>
      </w:r>
    </w:p>
    <w:p w:rsidR="00EC544C" w:rsidRPr="00EC544C" w:rsidRDefault="00EC544C" w:rsidP="00EC544C">
      <w:pPr>
        <w:spacing w:before="100" w:beforeAutospacing="1" w:after="100" w:afterAutospacing="1" w:line="240" w:lineRule="auto"/>
        <w:jc w:val="center"/>
        <w:rPr>
          <w:rFonts w:ascii="Arial" w:eastAsia="Times New Roman" w:hAnsi="Arial" w:cs="Arial"/>
          <w:b/>
          <w:bCs/>
          <w:color w:val="000000"/>
          <w:sz w:val="20"/>
          <w:szCs w:val="20"/>
          <w:lang w:eastAsia="en-IN"/>
        </w:rPr>
      </w:pPr>
      <w:r w:rsidRPr="00EC544C">
        <w:rPr>
          <w:rFonts w:ascii="Arial" w:eastAsia="Times New Roman" w:hAnsi="Arial" w:cs="Arial"/>
          <w:b/>
          <w:bCs/>
          <w:color w:val="000000"/>
          <w:sz w:val="20"/>
          <w:szCs w:val="20"/>
          <w:u w:val="single"/>
          <w:lang w:eastAsia="en-IN"/>
        </w:rPr>
        <w:t>Master Circular – Housing Finance</w:t>
      </w:r>
    </w:p>
    <w:p w:rsidR="00EC544C" w:rsidRPr="00EC544C" w:rsidRDefault="00EC544C" w:rsidP="00EC544C">
      <w:pPr>
        <w:spacing w:before="100" w:beforeAutospacing="1" w:after="100" w:afterAutospacing="1" w:line="240" w:lineRule="auto"/>
        <w:jc w:val="both"/>
        <w:rPr>
          <w:rFonts w:ascii="Arial" w:eastAsia="Times New Roman" w:hAnsi="Arial" w:cs="Arial"/>
          <w:color w:val="000000"/>
          <w:sz w:val="20"/>
          <w:szCs w:val="20"/>
          <w:lang w:eastAsia="en-IN"/>
        </w:rPr>
      </w:pPr>
      <w:r w:rsidRPr="00EC544C">
        <w:rPr>
          <w:rFonts w:ascii="Arial" w:eastAsia="Times New Roman" w:hAnsi="Arial" w:cs="Arial"/>
          <w:color w:val="000000"/>
          <w:sz w:val="20"/>
          <w:szCs w:val="20"/>
          <w:lang w:eastAsia="en-IN"/>
        </w:rPr>
        <w:t>Please refer to the </w:t>
      </w:r>
      <w:hyperlink r:id="rId35" w:tgtFrame="_blank" w:history="1">
        <w:r w:rsidRPr="00EC544C">
          <w:rPr>
            <w:rFonts w:ascii="Arial" w:eastAsia="Times New Roman" w:hAnsi="Arial" w:cs="Arial"/>
            <w:color w:val="0000FF"/>
            <w:sz w:val="20"/>
            <w:szCs w:val="20"/>
            <w:u w:val="single"/>
            <w:lang w:eastAsia="en-IN"/>
          </w:rPr>
          <w:t>Master Circular DOR.CRE.REC.No.06/08.12.001/2023-24 dated April 03, 2023</w:t>
        </w:r>
      </w:hyperlink>
      <w:r w:rsidRPr="00EC544C">
        <w:rPr>
          <w:rFonts w:ascii="Arial" w:eastAsia="Times New Roman" w:hAnsi="Arial" w:cs="Arial"/>
          <w:color w:val="000000"/>
          <w:sz w:val="20"/>
          <w:szCs w:val="20"/>
          <w:lang w:eastAsia="en-IN"/>
        </w:rPr>
        <w:t xml:space="preserve"> consolidating the instructions / guidelines issued to banks </w:t>
      </w:r>
      <w:proofErr w:type="gramStart"/>
      <w:r w:rsidRPr="00EC544C">
        <w:rPr>
          <w:rFonts w:ascii="Arial" w:eastAsia="Times New Roman" w:hAnsi="Arial" w:cs="Arial"/>
          <w:color w:val="000000"/>
          <w:sz w:val="20"/>
          <w:szCs w:val="20"/>
          <w:lang w:eastAsia="en-IN"/>
        </w:rPr>
        <w:t>till</w:t>
      </w:r>
      <w:proofErr w:type="gramEnd"/>
      <w:r w:rsidRPr="00EC544C">
        <w:rPr>
          <w:rFonts w:ascii="Arial" w:eastAsia="Times New Roman" w:hAnsi="Arial" w:cs="Arial"/>
          <w:color w:val="000000"/>
          <w:sz w:val="20"/>
          <w:szCs w:val="20"/>
          <w:lang w:eastAsia="en-IN"/>
        </w:rPr>
        <w:t xml:space="preserve"> March 31, 2023 relating to Housing Finance. Attached is the revised </w:t>
      </w:r>
      <w:hyperlink r:id="rId36" w:anchor="MC1" w:history="1">
        <w:r w:rsidRPr="00EC544C">
          <w:rPr>
            <w:rFonts w:ascii="Arial" w:eastAsia="Times New Roman" w:hAnsi="Arial" w:cs="Arial"/>
            <w:color w:val="0000FF"/>
            <w:sz w:val="20"/>
            <w:szCs w:val="20"/>
            <w:u w:val="single"/>
            <w:lang w:eastAsia="en-IN"/>
          </w:rPr>
          <w:t>Master Circular</w:t>
        </w:r>
      </w:hyperlink>
      <w:r w:rsidRPr="00EC544C">
        <w:rPr>
          <w:rFonts w:ascii="Arial" w:eastAsia="Times New Roman" w:hAnsi="Arial" w:cs="Arial"/>
          <w:color w:val="000000"/>
          <w:sz w:val="20"/>
          <w:szCs w:val="20"/>
          <w:lang w:eastAsia="en-IN"/>
        </w:rPr>
        <w:t xml:space="preserve">, updated to reflect all instructions issued </w:t>
      </w:r>
      <w:proofErr w:type="spellStart"/>
      <w:r w:rsidRPr="00EC544C">
        <w:rPr>
          <w:rFonts w:ascii="Arial" w:eastAsia="Times New Roman" w:hAnsi="Arial" w:cs="Arial"/>
          <w:color w:val="000000"/>
          <w:sz w:val="20"/>
          <w:szCs w:val="20"/>
          <w:lang w:eastAsia="en-IN"/>
        </w:rPr>
        <w:t>upto</w:t>
      </w:r>
      <w:proofErr w:type="spellEnd"/>
      <w:r w:rsidRPr="00EC544C">
        <w:rPr>
          <w:rFonts w:ascii="Arial" w:eastAsia="Times New Roman" w:hAnsi="Arial" w:cs="Arial"/>
          <w:color w:val="000000"/>
          <w:sz w:val="20"/>
          <w:szCs w:val="20"/>
          <w:lang w:eastAsia="en-IN"/>
        </w:rPr>
        <w:t xml:space="preserve"> March 31, 2024 on the above matter, as listed in the </w:t>
      </w:r>
      <w:hyperlink r:id="rId37" w:anchor="APP" w:history="1">
        <w:r w:rsidRPr="00EC544C">
          <w:rPr>
            <w:rFonts w:ascii="Arial" w:eastAsia="Times New Roman" w:hAnsi="Arial" w:cs="Arial"/>
            <w:color w:val="0000FF"/>
            <w:sz w:val="20"/>
            <w:szCs w:val="20"/>
            <w:u w:val="single"/>
            <w:lang w:eastAsia="en-IN"/>
          </w:rPr>
          <w:t>Appendix</w:t>
        </w:r>
      </w:hyperlink>
      <w:r w:rsidRPr="00EC544C">
        <w:rPr>
          <w:rFonts w:ascii="Arial" w:eastAsia="Times New Roman" w:hAnsi="Arial" w:cs="Arial"/>
          <w:color w:val="000000"/>
          <w:sz w:val="20"/>
          <w:szCs w:val="20"/>
          <w:lang w:eastAsia="en-IN"/>
        </w:rPr>
        <w:t>. It may be noted that this Master Circular only consolidates all instructions on the above matter issued up to March 31, 2024 and does not contain any new instructions/guidelines.</w:t>
      </w:r>
    </w:p>
    <w:p w:rsidR="00EC544C" w:rsidRPr="00EC544C" w:rsidRDefault="00EC544C" w:rsidP="00EC544C">
      <w:pPr>
        <w:spacing w:before="100" w:beforeAutospacing="1" w:after="100" w:afterAutospacing="1" w:line="240" w:lineRule="auto"/>
        <w:jc w:val="both"/>
        <w:rPr>
          <w:rFonts w:ascii="Arial" w:eastAsia="Times New Roman" w:hAnsi="Arial" w:cs="Arial"/>
          <w:color w:val="000000"/>
          <w:sz w:val="20"/>
          <w:szCs w:val="20"/>
          <w:lang w:eastAsia="en-IN"/>
        </w:rPr>
      </w:pPr>
      <w:r w:rsidRPr="00EC544C">
        <w:rPr>
          <w:rFonts w:ascii="Arial" w:eastAsia="Times New Roman" w:hAnsi="Arial" w:cs="Arial"/>
          <w:color w:val="000000"/>
          <w:sz w:val="20"/>
          <w:szCs w:val="20"/>
          <w:lang w:eastAsia="en-IN"/>
        </w:rPr>
        <w:t>Yours faithfully,</w:t>
      </w:r>
    </w:p>
    <w:p w:rsidR="00EC544C" w:rsidRDefault="00EC544C" w:rsidP="00EC544C">
      <w:pPr>
        <w:spacing w:before="100" w:beforeAutospacing="1" w:after="100" w:afterAutospacing="1" w:line="240" w:lineRule="auto"/>
        <w:rPr>
          <w:rFonts w:ascii="Arial" w:eastAsia="Times New Roman" w:hAnsi="Arial" w:cs="Arial"/>
          <w:color w:val="000000"/>
          <w:sz w:val="20"/>
          <w:szCs w:val="20"/>
          <w:lang w:eastAsia="en-IN"/>
        </w:rPr>
      </w:pPr>
      <w:r w:rsidRPr="00EC544C">
        <w:rPr>
          <w:rFonts w:ascii="Arial" w:eastAsia="Times New Roman" w:hAnsi="Arial" w:cs="Arial"/>
          <w:color w:val="000000"/>
          <w:sz w:val="20"/>
          <w:szCs w:val="20"/>
          <w:lang w:eastAsia="en-IN"/>
        </w:rPr>
        <w:t>(</w:t>
      </w:r>
      <w:proofErr w:type="spellStart"/>
      <w:r w:rsidRPr="00EC544C">
        <w:rPr>
          <w:rFonts w:ascii="Arial" w:eastAsia="Times New Roman" w:hAnsi="Arial" w:cs="Arial"/>
          <w:color w:val="000000"/>
          <w:sz w:val="20"/>
          <w:szCs w:val="20"/>
          <w:lang w:eastAsia="en-IN"/>
        </w:rPr>
        <w:t>Vaibhav</w:t>
      </w:r>
      <w:proofErr w:type="spellEnd"/>
      <w:r w:rsidRPr="00EC544C">
        <w:rPr>
          <w:rFonts w:ascii="Arial" w:eastAsia="Times New Roman" w:hAnsi="Arial" w:cs="Arial"/>
          <w:color w:val="000000"/>
          <w:sz w:val="20"/>
          <w:szCs w:val="20"/>
          <w:lang w:eastAsia="en-IN"/>
        </w:rPr>
        <w:t xml:space="preserve"> </w:t>
      </w:r>
      <w:proofErr w:type="spellStart"/>
      <w:r w:rsidRPr="00EC544C">
        <w:rPr>
          <w:rFonts w:ascii="Arial" w:eastAsia="Times New Roman" w:hAnsi="Arial" w:cs="Arial"/>
          <w:color w:val="000000"/>
          <w:sz w:val="20"/>
          <w:szCs w:val="20"/>
          <w:lang w:eastAsia="en-IN"/>
        </w:rPr>
        <w:t>Chaturvedi</w:t>
      </w:r>
      <w:proofErr w:type="spellEnd"/>
      <w:r w:rsidRPr="00EC544C">
        <w:rPr>
          <w:rFonts w:ascii="Arial" w:eastAsia="Times New Roman" w:hAnsi="Arial" w:cs="Arial"/>
          <w:color w:val="000000"/>
          <w:sz w:val="20"/>
          <w:szCs w:val="20"/>
          <w:lang w:eastAsia="en-IN"/>
        </w:rPr>
        <w:t>)</w:t>
      </w:r>
      <w:r w:rsidRPr="00EC544C">
        <w:rPr>
          <w:rFonts w:ascii="Arial" w:eastAsia="Times New Roman" w:hAnsi="Arial" w:cs="Arial"/>
          <w:color w:val="000000"/>
          <w:sz w:val="20"/>
          <w:szCs w:val="20"/>
          <w:lang w:eastAsia="en-IN"/>
        </w:rPr>
        <w:br/>
        <w:t>Chief General Manager</w:t>
      </w:r>
    </w:p>
    <w:p w:rsidR="00EC544C" w:rsidRDefault="00EC544C" w:rsidP="00EC544C">
      <w:pPr>
        <w:spacing w:before="100" w:beforeAutospacing="1" w:after="100" w:afterAutospacing="1" w:line="240" w:lineRule="auto"/>
        <w:rPr>
          <w:rFonts w:ascii="Arial" w:eastAsia="Times New Roman" w:hAnsi="Arial" w:cs="Arial"/>
          <w:color w:val="000000"/>
          <w:sz w:val="20"/>
          <w:szCs w:val="20"/>
          <w:lang w:eastAsia="en-IN"/>
        </w:rPr>
      </w:pPr>
      <w:r w:rsidRPr="00EC544C">
        <w:rPr>
          <w:rFonts w:ascii="Arial" w:eastAsia="Times New Roman" w:hAnsi="Arial" w:cs="Arial"/>
          <w:color w:val="000000"/>
          <w:sz w:val="20"/>
          <w:szCs w:val="20"/>
          <w:lang w:eastAsia="en-IN"/>
        </w:rPr>
        <w:t>For more details, kindly refer:</w:t>
      </w:r>
    </w:p>
    <w:p w:rsidR="00EC544C" w:rsidRDefault="00EC544C" w:rsidP="00EC544C">
      <w:pPr>
        <w:spacing w:before="100" w:beforeAutospacing="1" w:after="100" w:afterAutospacing="1" w:line="240" w:lineRule="auto"/>
        <w:rPr>
          <w:rFonts w:ascii="Arial" w:eastAsia="Times New Roman" w:hAnsi="Arial" w:cs="Arial"/>
          <w:color w:val="000000"/>
          <w:sz w:val="20"/>
          <w:szCs w:val="20"/>
          <w:lang w:eastAsia="en-IN"/>
        </w:rPr>
      </w:pPr>
      <w:hyperlink r:id="rId38" w:history="1">
        <w:r w:rsidRPr="000E6D7B">
          <w:rPr>
            <w:rStyle w:val="Hyperlink"/>
            <w:rFonts w:ascii="Arial" w:eastAsia="Times New Roman" w:hAnsi="Arial" w:cs="Arial"/>
            <w:sz w:val="20"/>
            <w:szCs w:val="20"/>
            <w:lang w:eastAsia="en-IN"/>
          </w:rPr>
          <w:t>https://www.rbi.org.in/Scripts/NotificationUser.aspx?Id=12656&amp;Mode=0</w:t>
        </w:r>
      </w:hyperlink>
      <w:r>
        <w:rPr>
          <w:rFonts w:ascii="Arial" w:eastAsia="Times New Roman" w:hAnsi="Arial" w:cs="Arial"/>
          <w:color w:val="000000"/>
          <w:sz w:val="20"/>
          <w:szCs w:val="20"/>
          <w:lang w:eastAsia="en-IN"/>
        </w:rPr>
        <w:t xml:space="preserve"> </w:t>
      </w:r>
    </w:p>
    <w:p w:rsidR="00FE20D3" w:rsidRDefault="00FE20D3" w:rsidP="00EC544C">
      <w:pPr>
        <w:spacing w:before="100" w:beforeAutospacing="1" w:after="100" w:afterAutospacing="1" w:line="240" w:lineRule="auto"/>
        <w:rPr>
          <w:rFonts w:ascii="Arial" w:eastAsia="Times New Roman" w:hAnsi="Arial" w:cs="Arial"/>
          <w:color w:val="000000"/>
          <w:sz w:val="20"/>
          <w:szCs w:val="20"/>
          <w:lang w:eastAsia="en-IN"/>
        </w:rPr>
      </w:pPr>
    </w:p>
    <w:p w:rsidR="00FE20D3" w:rsidRDefault="00FE20D3" w:rsidP="00EC544C">
      <w:pPr>
        <w:spacing w:before="100" w:beforeAutospacing="1" w:after="100" w:afterAutospacing="1" w:line="240" w:lineRule="auto"/>
        <w:rPr>
          <w:rFonts w:ascii="Arial" w:eastAsia="Times New Roman" w:hAnsi="Arial" w:cs="Arial"/>
          <w:color w:val="000000"/>
          <w:sz w:val="20"/>
          <w:szCs w:val="20"/>
          <w:lang w:eastAsia="en-IN"/>
        </w:rPr>
      </w:pPr>
    </w:p>
    <w:p w:rsidR="00FE20D3" w:rsidRDefault="00FE20D3" w:rsidP="00EC544C">
      <w:pPr>
        <w:spacing w:before="100" w:beforeAutospacing="1" w:after="100" w:afterAutospacing="1" w:line="240" w:lineRule="auto"/>
        <w:rPr>
          <w:rFonts w:ascii="Arial" w:eastAsia="Times New Roman" w:hAnsi="Arial" w:cs="Arial"/>
          <w:color w:val="000000"/>
          <w:sz w:val="20"/>
          <w:szCs w:val="20"/>
          <w:lang w:eastAsia="en-IN"/>
        </w:rPr>
      </w:pPr>
    </w:p>
    <w:p w:rsidR="00FE20D3" w:rsidRDefault="00FE20D3" w:rsidP="00EC544C">
      <w:pPr>
        <w:spacing w:before="100" w:beforeAutospacing="1" w:after="100" w:afterAutospacing="1" w:line="240" w:lineRule="auto"/>
        <w:rPr>
          <w:rFonts w:ascii="Arial" w:eastAsia="Times New Roman" w:hAnsi="Arial" w:cs="Arial"/>
          <w:color w:val="000000"/>
          <w:sz w:val="20"/>
          <w:szCs w:val="20"/>
          <w:lang w:eastAsia="en-IN"/>
        </w:rPr>
      </w:pPr>
    </w:p>
    <w:p w:rsidR="00FE20D3" w:rsidRDefault="00FE20D3" w:rsidP="00EC544C">
      <w:pPr>
        <w:spacing w:before="100" w:beforeAutospacing="1" w:after="100" w:afterAutospacing="1" w:line="240" w:lineRule="auto"/>
        <w:rPr>
          <w:rFonts w:ascii="Arial" w:eastAsia="Times New Roman" w:hAnsi="Arial" w:cs="Arial"/>
          <w:color w:val="000000"/>
          <w:sz w:val="20"/>
          <w:szCs w:val="20"/>
          <w:lang w:eastAsia="en-IN"/>
        </w:rPr>
      </w:pPr>
    </w:p>
    <w:p w:rsidR="00FE20D3" w:rsidRDefault="00FE20D3" w:rsidP="00EC544C">
      <w:pPr>
        <w:spacing w:before="100" w:beforeAutospacing="1" w:after="100" w:afterAutospacing="1" w:line="240" w:lineRule="auto"/>
        <w:rPr>
          <w:rFonts w:ascii="Arial" w:eastAsia="Times New Roman" w:hAnsi="Arial" w:cs="Arial"/>
          <w:color w:val="000000"/>
          <w:sz w:val="20"/>
          <w:szCs w:val="20"/>
          <w:lang w:eastAsia="en-IN"/>
        </w:rPr>
      </w:pPr>
    </w:p>
    <w:p w:rsidR="00FE20D3" w:rsidRDefault="00FE20D3" w:rsidP="00EC544C">
      <w:pPr>
        <w:spacing w:before="100" w:beforeAutospacing="1" w:after="100" w:afterAutospacing="1" w:line="240" w:lineRule="auto"/>
        <w:rPr>
          <w:rFonts w:ascii="Arial" w:eastAsia="Times New Roman" w:hAnsi="Arial" w:cs="Arial"/>
          <w:color w:val="000000"/>
          <w:sz w:val="20"/>
          <w:szCs w:val="20"/>
          <w:lang w:eastAsia="en-IN"/>
        </w:rPr>
      </w:pPr>
    </w:p>
    <w:p w:rsidR="00FE20D3" w:rsidRDefault="00FE20D3" w:rsidP="00EC544C">
      <w:pPr>
        <w:spacing w:before="100" w:beforeAutospacing="1" w:after="100" w:afterAutospacing="1" w:line="240" w:lineRule="auto"/>
        <w:rPr>
          <w:rFonts w:ascii="Arial" w:eastAsia="Times New Roman" w:hAnsi="Arial" w:cs="Arial"/>
          <w:color w:val="000000"/>
          <w:sz w:val="20"/>
          <w:szCs w:val="20"/>
          <w:lang w:eastAsia="en-IN"/>
        </w:rPr>
      </w:pPr>
    </w:p>
    <w:p w:rsidR="00FE20D3" w:rsidRDefault="00FE20D3" w:rsidP="00EC544C">
      <w:pPr>
        <w:spacing w:before="100" w:beforeAutospacing="1" w:after="100" w:afterAutospacing="1" w:line="240" w:lineRule="auto"/>
        <w:rPr>
          <w:rFonts w:ascii="Arial" w:eastAsia="Times New Roman" w:hAnsi="Arial" w:cs="Arial"/>
          <w:color w:val="000000"/>
          <w:sz w:val="20"/>
          <w:szCs w:val="20"/>
          <w:lang w:eastAsia="en-IN"/>
        </w:rPr>
      </w:pPr>
    </w:p>
    <w:p w:rsidR="00FE20D3" w:rsidRDefault="00FE20D3" w:rsidP="00EC544C">
      <w:pPr>
        <w:spacing w:before="100" w:beforeAutospacing="1" w:after="100" w:afterAutospacing="1" w:line="240" w:lineRule="auto"/>
        <w:rPr>
          <w:rFonts w:ascii="Arial" w:eastAsia="Times New Roman" w:hAnsi="Arial" w:cs="Arial"/>
          <w:color w:val="000000"/>
          <w:sz w:val="20"/>
          <w:szCs w:val="20"/>
          <w:lang w:eastAsia="en-IN"/>
        </w:rPr>
      </w:pPr>
    </w:p>
    <w:p w:rsidR="00FE20D3" w:rsidRDefault="00FE20D3" w:rsidP="00EC544C">
      <w:pPr>
        <w:spacing w:before="100" w:beforeAutospacing="1" w:after="100" w:afterAutospacing="1" w:line="240" w:lineRule="auto"/>
        <w:rPr>
          <w:rFonts w:ascii="Arial" w:eastAsia="Times New Roman" w:hAnsi="Arial" w:cs="Arial"/>
          <w:color w:val="000000"/>
          <w:sz w:val="20"/>
          <w:szCs w:val="20"/>
          <w:lang w:eastAsia="en-IN"/>
        </w:rPr>
      </w:pPr>
    </w:p>
    <w:p w:rsidR="00FE20D3" w:rsidRDefault="00FE20D3" w:rsidP="00EC544C">
      <w:pPr>
        <w:spacing w:before="100" w:beforeAutospacing="1" w:after="100" w:afterAutospacing="1" w:line="240" w:lineRule="auto"/>
        <w:rPr>
          <w:rFonts w:ascii="Arial" w:eastAsia="Times New Roman" w:hAnsi="Arial" w:cs="Arial"/>
          <w:color w:val="000000"/>
          <w:sz w:val="20"/>
          <w:szCs w:val="20"/>
          <w:lang w:eastAsia="en-IN"/>
        </w:rPr>
      </w:pPr>
    </w:p>
    <w:p w:rsidR="00FE20D3" w:rsidRDefault="00FE20D3" w:rsidP="00EC544C">
      <w:pPr>
        <w:spacing w:before="100" w:beforeAutospacing="1" w:after="100" w:afterAutospacing="1" w:line="240" w:lineRule="auto"/>
        <w:rPr>
          <w:rFonts w:ascii="Arial" w:eastAsia="Times New Roman" w:hAnsi="Arial" w:cs="Arial"/>
          <w:color w:val="000000"/>
          <w:sz w:val="20"/>
          <w:szCs w:val="20"/>
          <w:lang w:eastAsia="en-IN"/>
        </w:rPr>
      </w:pPr>
    </w:p>
    <w:p w:rsidR="00F91C5E" w:rsidRPr="00F91C5E" w:rsidRDefault="00F91C5E" w:rsidP="00FE20D3">
      <w:pPr>
        <w:spacing w:before="100" w:beforeAutospacing="1" w:after="100" w:afterAutospacing="1" w:line="240" w:lineRule="auto"/>
        <w:jc w:val="both"/>
        <w:rPr>
          <w:rFonts w:ascii="Arial" w:eastAsia="Times New Roman" w:hAnsi="Arial" w:cs="Arial"/>
          <w:b/>
          <w:bCs/>
          <w:color w:val="000000"/>
          <w:sz w:val="20"/>
          <w:szCs w:val="20"/>
          <w:lang w:eastAsia="en-IN"/>
        </w:rPr>
      </w:pPr>
      <w:r w:rsidRPr="00FE20D3">
        <w:rPr>
          <w:rFonts w:ascii="Arial" w:eastAsia="Times New Roman" w:hAnsi="Arial" w:cs="Arial"/>
          <w:b/>
          <w:bCs/>
          <w:color w:val="000000"/>
          <w:sz w:val="20"/>
          <w:szCs w:val="20"/>
          <w:lang w:eastAsia="en-IN"/>
        </w:rPr>
        <w:lastRenderedPageBreak/>
        <w:t xml:space="preserve">Master Circular - Prudential norms on Income Recognition, Asset Classification and </w:t>
      </w:r>
      <w:proofErr w:type="gramStart"/>
      <w:r w:rsidRPr="00FE20D3">
        <w:rPr>
          <w:rFonts w:ascii="Arial" w:eastAsia="Times New Roman" w:hAnsi="Arial" w:cs="Arial"/>
          <w:b/>
          <w:bCs/>
          <w:color w:val="000000"/>
          <w:sz w:val="20"/>
          <w:szCs w:val="20"/>
          <w:lang w:eastAsia="en-IN"/>
        </w:rPr>
        <w:t>Provisioning</w:t>
      </w:r>
      <w:proofErr w:type="gramEnd"/>
      <w:r w:rsidRPr="00FE20D3">
        <w:rPr>
          <w:rFonts w:ascii="Arial" w:eastAsia="Times New Roman" w:hAnsi="Arial" w:cs="Arial"/>
          <w:b/>
          <w:bCs/>
          <w:color w:val="000000"/>
          <w:sz w:val="20"/>
          <w:szCs w:val="20"/>
          <w:lang w:eastAsia="en-IN"/>
        </w:rPr>
        <w:t xml:space="preserve"> pertaining to Advances</w:t>
      </w:r>
    </w:p>
    <w:p w:rsidR="00FE20D3" w:rsidRPr="00FE20D3" w:rsidRDefault="00FE20D3" w:rsidP="00FE20D3">
      <w:pPr>
        <w:spacing w:before="100" w:beforeAutospacing="1" w:after="100" w:afterAutospacing="1" w:line="240" w:lineRule="auto"/>
        <w:jc w:val="both"/>
        <w:rPr>
          <w:rFonts w:ascii="Arial" w:eastAsia="Times New Roman" w:hAnsi="Arial" w:cs="Arial"/>
          <w:color w:val="000000"/>
          <w:sz w:val="20"/>
          <w:szCs w:val="20"/>
          <w:lang w:eastAsia="en-IN"/>
        </w:rPr>
      </w:pPr>
      <w:r w:rsidRPr="00FE20D3">
        <w:rPr>
          <w:rFonts w:ascii="Arial" w:eastAsia="Times New Roman" w:hAnsi="Arial" w:cs="Arial"/>
          <w:color w:val="000000"/>
          <w:sz w:val="20"/>
          <w:szCs w:val="20"/>
          <w:lang w:eastAsia="en-IN"/>
        </w:rPr>
        <w:t>RBI/2024-25/12</w:t>
      </w:r>
      <w:r w:rsidRPr="00FE20D3">
        <w:rPr>
          <w:rFonts w:ascii="Arial" w:eastAsia="Times New Roman" w:hAnsi="Arial" w:cs="Arial"/>
          <w:color w:val="000000"/>
          <w:sz w:val="20"/>
          <w:szCs w:val="20"/>
          <w:lang w:eastAsia="en-IN"/>
        </w:rPr>
        <w:br/>
        <w:t>DOR.STR.REC.8/21.04.048/2024-25</w:t>
      </w:r>
    </w:p>
    <w:p w:rsidR="00FE20D3" w:rsidRPr="00FE20D3" w:rsidRDefault="00FE20D3" w:rsidP="00FE20D3">
      <w:pPr>
        <w:spacing w:before="100" w:beforeAutospacing="1" w:after="100" w:afterAutospacing="1" w:line="240" w:lineRule="auto"/>
        <w:jc w:val="right"/>
        <w:rPr>
          <w:rFonts w:ascii="Arial" w:eastAsia="Times New Roman" w:hAnsi="Arial" w:cs="Arial"/>
          <w:color w:val="000000"/>
          <w:sz w:val="20"/>
          <w:szCs w:val="20"/>
          <w:lang w:eastAsia="en-IN"/>
        </w:rPr>
      </w:pPr>
      <w:r w:rsidRPr="00FE20D3">
        <w:rPr>
          <w:rFonts w:ascii="Arial" w:eastAsia="Times New Roman" w:hAnsi="Arial" w:cs="Arial"/>
          <w:color w:val="000000"/>
          <w:sz w:val="20"/>
          <w:szCs w:val="20"/>
          <w:lang w:eastAsia="en-IN"/>
        </w:rPr>
        <w:t>April 02, 2024</w:t>
      </w:r>
    </w:p>
    <w:p w:rsidR="00FE20D3" w:rsidRPr="00FE20D3" w:rsidRDefault="00FE20D3" w:rsidP="00FE20D3">
      <w:pPr>
        <w:spacing w:before="100" w:beforeAutospacing="1" w:after="100" w:afterAutospacing="1" w:line="240" w:lineRule="auto"/>
        <w:jc w:val="both"/>
        <w:rPr>
          <w:rFonts w:ascii="Arial" w:eastAsia="Times New Roman" w:hAnsi="Arial" w:cs="Arial"/>
          <w:color w:val="000000"/>
          <w:sz w:val="20"/>
          <w:szCs w:val="20"/>
          <w:lang w:eastAsia="en-IN"/>
        </w:rPr>
      </w:pPr>
      <w:r w:rsidRPr="00FE20D3">
        <w:rPr>
          <w:rFonts w:ascii="Arial" w:eastAsia="Times New Roman" w:hAnsi="Arial" w:cs="Arial"/>
          <w:color w:val="000000"/>
          <w:sz w:val="20"/>
          <w:szCs w:val="20"/>
          <w:lang w:eastAsia="en-IN"/>
        </w:rPr>
        <w:t>All Commercial Banks (excluding RRBs)</w:t>
      </w:r>
    </w:p>
    <w:p w:rsidR="00FE20D3" w:rsidRPr="00FE20D3" w:rsidRDefault="00FE20D3" w:rsidP="00FE20D3">
      <w:pPr>
        <w:spacing w:before="100" w:beforeAutospacing="1" w:after="100" w:afterAutospacing="1" w:line="240" w:lineRule="auto"/>
        <w:jc w:val="both"/>
        <w:rPr>
          <w:rFonts w:ascii="Arial" w:eastAsia="Times New Roman" w:hAnsi="Arial" w:cs="Arial"/>
          <w:color w:val="000000"/>
          <w:sz w:val="20"/>
          <w:szCs w:val="20"/>
          <w:lang w:eastAsia="en-IN"/>
        </w:rPr>
      </w:pPr>
      <w:r w:rsidRPr="00FE20D3">
        <w:rPr>
          <w:rFonts w:ascii="Arial" w:eastAsia="Times New Roman" w:hAnsi="Arial" w:cs="Arial"/>
          <w:color w:val="000000"/>
          <w:sz w:val="20"/>
          <w:szCs w:val="20"/>
          <w:lang w:eastAsia="en-IN"/>
        </w:rPr>
        <w:t>Madam/Dear Sir</w:t>
      </w:r>
    </w:p>
    <w:p w:rsidR="00FE20D3" w:rsidRPr="00FE20D3" w:rsidRDefault="00FE20D3" w:rsidP="00FE20D3">
      <w:pPr>
        <w:spacing w:before="100" w:beforeAutospacing="1" w:after="100" w:afterAutospacing="1" w:line="240" w:lineRule="auto"/>
        <w:jc w:val="both"/>
        <w:rPr>
          <w:rFonts w:ascii="Arial" w:eastAsia="Times New Roman" w:hAnsi="Arial" w:cs="Arial"/>
          <w:b/>
          <w:bCs/>
          <w:color w:val="000000"/>
          <w:sz w:val="20"/>
          <w:szCs w:val="20"/>
          <w:lang w:eastAsia="en-IN"/>
        </w:rPr>
      </w:pPr>
      <w:r w:rsidRPr="00FE20D3">
        <w:rPr>
          <w:rFonts w:ascii="Arial" w:eastAsia="Times New Roman" w:hAnsi="Arial" w:cs="Arial"/>
          <w:b/>
          <w:bCs/>
          <w:color w:val="000000"/>
          <w:sz w:val="20"/>
          <w:szCs w:val="20"/>
          <w:lang w:eastAsia="en-IN"/>
        </w:rPr>
        <w:t xml:space="preserve">Master Circular - Prudential norms on Income Recognition, Asset Classification and </w:t>
      </w:r>
      <w:proofErr w:type="gramStart"/>
      <w:r w:rsidRPr="00FE20D3">
        <w:rPr>
          <w:rFonts w:ascii="Arial" w:eastAsia="Times New Roman" w:hAnsi="Arial" w:cs="Arial"/>
          <w:b/>
          <w:bCs/>
          <w:color w:val="000000"/>
          <w:sz w:val="20"/>
          <w:szCs w:val="20"/>
          <w:lang w:eastAsia="en-IN"/>
        </w:rPr>
        <w:t>Provisioning</w:t>
      </w:r>
      <w:proofErr w:type="gramEnd"/>
      <w:r w:rsidRPr="00FE20D3">
        <w:rPr>
          <w:rFonts w:ascii="Arial" w:eastAsia="Times New Roman" w:hAnsi="Arial" w:cs="Arial"/>
          <w:b/>
          <w:bCs/>
          <w:color w:val="000000"/>
          <w:sz w:val="20"/>
          <w:szCs w:val="20"/>
          <w:lang w:eastAsia="en-IN"/>
        </w:rPr>
        <w:t xml:space="preserve"> pertaining to Advances</w:t>
      </w:r>
    </w:p>
    <w:p w:rsidR="00FE20D3" w:rsidRPr="00FE20D3" w:rsidRDefault="00FE20D3" w:rsidP="00FE20D3">
      <w:pPr>
        <w:spacing w:before="100" w:beforeAutospacing="1" w:after="100" w:afterAutospacing="1" w:line="240" w:lineRule="auto"/>
        <w:jc w:val="both"/>
        <w:rPr>
          <w:rFonts w:ascii="Arial" w:eastAsia="Times New Roman" w:hAnsi="Arial" w:cs="Arial"/>
          <w:color w:val="000000"/>
          <w:sz w:val="20"/>
          <w:szCs w:val="20"/>
          <w:lang w:eastAsia="en-IN"/>
        </w:rPr>
      </w:pPr>
      <w:r w:rsidRPr="00FE20D3">
        <w:rPr>
          <w:rFonts w:ascii="Arial" w:eastAsia="Times New Roman" w:hAnsi="Arial" w:cs="Arial"/>
          <w:color w:val="000000"/>
          <w:sz w:val="20"/>
          <w:szCs w:val="20"/>
          <w:lang w:eastAsia="en-IN"/>
        </w:rPr>
        <w:t>Please refer to the </w:t>
      </w:r>
      <w:hyperlink r:id="rId39" w:tgtFrame="_blank" w:history="1">
        <w:r w:rsidRPr="00FE20D3">
          <w:rPr>
            <w:rFonts w:ascii="Arial" w:eastAsia="Times New Roman" w:hAnsi="Arial" w:cs="Arial"/>
            <w:color w:val="0000FF"/>
            <w:sz w:val="20"/>
            <w:szCs w:val="20"/>
            <w:u w:val="single"/>
            <w:lang w:eastAsia="en-IN"/>
          </w:rPr>
          <w:t>Master Circular DOR.STR.REC.3/21.04.048/2023-24 dated April 1, 2023</w:t>
        </w:r>
      </w:hyperlink>
      <w:r w:rsidRPr="00FE20D3">
        <w:rPr>
          <w:rFonts w:ascii="Arial" w:eastAsia="Times New Roman" w:hAnsi="Arial" w:cs="Arial"/>
          <w:color w:val="000000"/>
          <w:sz w:val="20"/>
          <w:szCs w:val="20"/>
          <w:lang w:eastAsia="en-IN"/>
        </w:rPr>
        <w:t> consolidating instructions / guidelines issued to banks till March 31, 2023 on matters relating to prudential norms on income recognition, asset classification and provisioning pertaining to advances.</w:t>
      </w:r>
    </w:p>
    <w:p w:rsidR="00FE20D3" w:rsidRPr="00FE20D3" w:rsidRDefault="00FE20D3" w:rsidP="00FE20D3">
      <w:pPr>
        <w:spacing w:before="100" w:beforeAutospacing="1" w:after="100" w:afterAutospacing="1" w:line="240" w:lineRule="auto"/>
        <w:jc w:val="both"/>
        <w:rPr>
          <w:rFonts w:ascii="Arial" w:eastAsia="Times New Roman" w:hAnsi="Arial" w:cs="Arial"/>
          <w:color w:val="000000"/>
          <w:sz w:val="20"/>
          <w:szCs w:val="20"/>
          <w:lang w:eastAsia="en-IN"/>
        </w:rPr>
      </w:pPr>
      <w:r w:rsidRPr="00FE20D3">
        <w:rPr>
          <w:rFonts w:ascii="Arial" w:eastAsia="Times New Roman" w:hAnsi="Arial" w:cs="Arial"/>
          <w:color w:val="000000"/>
          <w:sz w:val="20"/>
          <w:szCs w:val="20"/>
          <w:lang w:eastAsia="en-IN"/>
        </w:rPr>
        <w:t>2. Attached is the revised </w:t>
      </w:r>
      <w:hyperlink r:id="rId40" w:anchor="MC" w:history="1">
        <w:r w:rsidRPr="00FE20D3">
          <w:rPr>
            <w:rFonts w:ascii="Arial" w:eastAsia="Times New Roman" w:hAnsi="Arial" w:cs="Arial"/>
            <w:color w:val="0000FF"/>
            <w:sz w:val="20"/>
            <w:szCs w:val="20"/>
            <w:u w:val="single"/>
            <w:lang w:eastAsia="en-IN"/>
          </w:rPr>
          <w:t>Master Circular</w:t>
        </w:r>
      </w:hyperlink>
      <w:r w:rsidRPr="00FE20D3">
        <w:rPr>
          <w:rFonts w:ascii="Arial" w:eastAsia="Times New Roman" w:hAnsi="Arial" w:cs="Arial"/>
          <w:color w:val="000000"/>
          <w:sz w:val="20"/>
          <w:szCs w:val="20"/>
          <w:lang w:eastAsia="en-IN"/>
        </w:rPr>
        <w:t xml:space="preserve">, updated to reflect all instructions issued </w:t>
      </w:r>
      <w:proofErr w:type="spellStart"/>
      <w:r w:rsidRPr="00FE20D3">
        <w:rPr>
          <w:rFonts w:ascii="Arial" w:eastAsia="Times New Roman" w:hAnsi="Arial" w:cs="Arial"/>
          <w:color w:val="000000"/>
          <w:sz w:val="20"/>
          <w:szCs w:val="20"/>
          <w:lang w:eastAsia="en-IN"/>
        </w:rPr>
        <w:t>upto</w:t>
      </w:r>
      <w:proofErr w:type="spellEnd"/>
      <w:r w:rsidRPr="00FE20D3">
        <w:rPr>
          <w:rFonts w:ascii="Arial" w:eastAsia="Times New Roman" w:hAnsi="Arial" w:cs="Arial"/>
          <w:color w:val="000000"/>
          <w:sz w:val="20"/>
          <w:szCs w:val="20"/>
          <w:lang w:eastAsia="en-IN"/>
        </w:rPr>
        <w:t xml:space="preserve"> March 31, 2024 on the above matter, as listed in </w:t>
      </w:r>
      <w:hyperlink r:id="rId41" w:anchor="ANN5" w:history="1">
        <w:r w:rsidRPr="00FE20D3">
          <w:rPr>
            <w:rFonts w:ascii="Arial" w:eastAsia="Times New Roman" w:hAnsi="Arial" w:cs="Arial"/>
            <w:color w:val="0000FF"/>
            <w:sz w:val="20"/>
            <w:szCs w:val="20"/>
            <w:u w:val="single"/>
            <w:lang w:eastAsia="en-IN"/>
          </w:rPr>
          <w:t>Annex 5</w:t>
        </w:r>
      </w:hyperlink>
      <w:r w:rsidRPr="00FE20D3">
        <w:rPr>
          <w:rFonts w:ascii="Arial" w:eastAsia="Times New Roman" w:hAnsi="Arial" w:cs="Arial"/>
          <w:color w:val="000000"/>
          <w:sz w:val="20"/>
          <w:szCs w:val="20"/>
          <w:lang w:eastAsia="en-IN"/>
        </w:rPr>
        <w:t>. It may be noted that this Master Circular only consolidates all instructions on the above matter issued up to March 31, 2024 and does not contain any new instructions/guidelines.</w:t>
      </w:r>
    </w:p>
    <w:p w:rsidR="00FE20D3" w:rsidRPr="00FE20D3" w:rsidRDefault="00FE20D3" w:rsidP="00FE20D3">
      <w:pPr>
        <w:spacing w:before="100" w:beforeAutospacing="1" w:after="100" w:afterAutospacing="1" w:line="240" w:lineRule="auto"/>
        <w:jc w:val="both"/>
        <w:rPr>
          <w:rFonts w:ascii="Arial" w:eastAsia="Times New Roman" w:hAnsi="Arial" w:cs="Arial"/>
          <w:color w:val="000000"/>
          <w:sz w:val="20"/>
          <w:szCs w:val="20"/>
          <w:lang w:eastAsia="en-IN"/>
        </w:rPr>
      </w:pPr>
      <w:r w:rsidRPr="00FE20D3">
        <w:rPr>
          <w:rFonts w:ascii="Arial" w:eastAsia="Times New Roman" w:hAnsi="Arial" w:cs="Arial"/>
          <w:color w:val="000000"/>
          <w:sz w:val="20"/>
          <w:szCs w:val="20"/>
          <w:lang w:eastAsia="en-IN"/>
        </w:rPr>
        <w:t>Yours faithfully</w:t>
      </w:r>
    </w:p>
    <w:p w:rsidR="00FE20D3" w:rsidRDefault="00FE20D3" w:rsidP="00FE20D3">
      <w:pPr>
        <w:spacing w:before="100" w:beforeAutospacing="1" w:after="100" w:afterAutospacing="1" w:line="240" w:lineRule="auto"/>
        <w:rPr>
          <w:rFonts w:ascii="Arial" w:eastAsia="Times New Roman" w:hAnsi="Arial" w:cs="Arial"/>
          <w:color w:val="000000"/>
          <w:sz w:val="20"/>
          <w:szCs w:val="20"/>
          <w:lang w:eastAsia="en-IN"/>
        </w:rPr>
      </w:pPr>
      <w:r w:rsidRPr="00FE20D3">
        <w:rPr>
          <w:rFonts w:ascii="Arial" w:eastAsia="Times New Roman" w:hAnsi="Arial" w:cs="Arial"/>
          <w:color w:val="000000"/>
          <w:sz w:val="20"/>
          <w:szCs w:val="20"/>
          <w:lang w:eastAsia="en-IN"/>
        </w:rPr>
        <w:t>(</w:t>
      </w:r>
      <w:proofErr w:type="spellStart"/>
      <w:r w:rsidRPr="00FE20D3">
        <w:rPr>
          <w:rFonts w:ascii="Arial" w:eastAsia="Times New Roman" w:hAnsi="Arial" w:cs="Arial"/>
          <w:color w:val="000000"/>
          <w:sz w:val="20"/>
          <w:szCs w:val="20"/>
          <w:lang w:eastAsia="en-IN"/>
        </w:rPr>
        <w:t>Vaibhav</w:t>
      </w:r>
      <w:proofErr w:type="spellEnd"/>
      <w:r w:rsidRPr="00FE20D3">
        <w:rPr>
          <w:rFonts w:ascii="Arial" w:eastAsia="Times New Roman" w:hAnsi="Arial" w:cs="Arial"/>
          <w:color w:val="000000"/>
          <w:sz w:val="20"/>
          <w:szCs w:val="20"/>
          <w:lang w:eastAsia="en-IN"/>
        </w:rPr>
        <w:t xml:space="preserve"> </w:t>
      </w:r>
      <w:proofErr w:type="spellStart"/>
      <w:r w:rsidRPr="00FE20D3">
        <w:rPr>
          <w:rFonts w:ascii="Arial" w:eastAsia="Times New Roman" w:hAnsi="Arial" w:cs="Arial"/>
          <w:color w:val="000000"/>
          <w:sz w:val="20"/>
          <w:szCs w:val="20"/>
          <w:lang w:eastAsia="en-IN"/>
        </w:rPr>
        <w:t>Chaturvedi</w:t>
      </w:r>
      <w:proofErr w:type="spellEnd"/>
      <w:r w:rsidRPr="00FE20D3">
        <w:rPr>
          <w:rFonts w:ascii="Arial" w:eastAsia="Times New Roman" w:hAnsi="Arial" w:cs="Arial"/>
          <w:color w:val="000000"/>
          <w:sz w:val="20"/>
          <w:szCs w:val="20"/>
          <w:lang w:eastAsia="en-IN"/>
        </w:rPr>
        <w:t>)</w:t>
      </w:r>
      <w:r w:rsidRPr="00FE20D3">
        <w:rPr>
          <w:rFonts w:ascii="Arial" w:eastAsia="Times New Roman" w:hAnsi="Arial" w:cs="Arial"/>
          <w:color w:val="000000"/>
          <w:sz w:val="20"/>
          <w:szCs w:val="20"/>
          <w:lang w:eastAsia="en-IN"/>
        </w:rPr>
        <w:br/>
        <w:t>Chief General Manager</w:t>
      </w:r>
    </w:p>
    <w:p w:rsidR="00F91C5E" w:rsidRDefault="00F91C5E" w:rsidP="00FE20D3">
      <w:pPr>
        <w:spacing w:before="100" w:beforeAutospacing="1" w:after="100" w:afterAutospacing="1" w:line="240" w:lineRule="auto"/>
        <w:rPr>
          <w:rFonts w:ascii="Arial" w:eastAsia="Times New Roman" w:hAnsi="Arial" w:cs="Arial"/>
          <w:color w:val="000000"/>
          <w:sz w:val="20"/>
          <w:szCs w:val="20"/>
          <w:lang w:eastAsia="en-IN"/>
        </w:rPr>
      </w:pPr>
      <w:r w:rsidRPr="00F91C5E">
        <w:rPr>
          <w:rFonts w:ascii="Arial" w:eastAsia="Times New Roman" w:hAnsi="Arial" w:cs="Arial"/>
          <w:color w:val="000000"/>
          <w:sz w:val="20"/>
          <w:szCs w:val="20"/>
          <w:lang w:eastAsia="en-IN"/>
        </w:rPr>
        <w:t>For more details, kindly refer:</w:t>
      </w:r>
    </w:p>
    <w:p w:rsidR="00F91C5E" w:rsidRDefault="00F91C5E" w:rsidP="00FE20D3">
      <w:pPr>
        <w:spacing w:before="100" w:beforeAutospacing="1" w:after="100" w:afterAutospacing="1" w:line="240" w:lineRule="auto"/>
        <w:rPr>
          <w:rFonts w:ascii="Arial" w:eastAsia="Times New Roman" w:hAnsi="Arial" w:cs="Arial"/>
          <w:color w:val="000000"/>
          <w:sz w:val="20"/>
          <w:szCs w:val="20"/>
          <w:lang w:eastAsia="en-IN"/>
        </w:rPr>
      </w:pPr>
      <w:hyperlink r:id="rId42" w:history="1">
        <w:r w:rsidRPr="000E6D7B">
          <w:rPr>
            <w:rStyle w:val="Hyperlink"/>
            <w:rFonts w:ascii="Arial" w:eastAsia="Times New Roman" w:hAnsi="Arial" w:cs="Arial"/>
            <w:sz w:val="20"/>
            <w:szCs w:val="20"/>
            <w:lang w:eastAsia="en-IN"/>
          </w:rPr>
          <w:t>https://www.rbi.org.in/Scripts/NotificationUser.aspx?Id=12657&amp;Mode=0</w:t>
        </w:r>
      </w:hyperlink>
      <w:r>
        <w:rPr>
          <w:rFonts w:ascii="Arial" w:eastAsia="Times New Roman" w:hAnsi="Arial" w:cs="Arial"/>
          <w:color w:val="000000"/>
          <w:sz w:val="20"/>
          <w:szCs w:val="20"/>
          <w:lang w:eastAsia="en-IN"/>
        </w:rPr>
        <w:t xml:space="preserve"> </w:t>
      </w:r>
    </w:p>
    <w:p w:rsidR="006D0D1A" w:rsidRDefault="006D0D1A" w:rsidP="00FE20D3">
      <w:pPr>
        <w:spacing w:before="100" w:beforeAutospacing="1" w:after="100" w:afterAutospacing="1" w:line="240" w:lineRule="auto"/>
        <w:rPr>
          <w:rFonts w:ascii="Arial" w:eastAsia="Times New Roman" w:hAnsi="Arial" w:cs="Arial"/>
          <w:color w:val="000000"/>
          <w:sz w:val="20"/>
          <w:szCs w:val="20"/>
          <w:lang w:eastAsia="en-IN"/>
        </w:rPr>
      </w:pPr>
    </w:p>
    <w:p w:rsidR="006D0D1A" w:rsidRDefault="006D0D1A" w:rsidP="00FE20D3">
      <w:pPr>
        <w:spacing w:before="100" w:beforeAutospacing="1" w:after="100" w:afterAutospacing="1" w:line="240" w:lineRule="auto"/>
        <w:rPr>
          <w:rFonts w:ascii="Arial" w:eastAsia="Times New Roman" w:hAnsi="Arial" w:cs="Arial"/>
          <w:color w:val="000000"/>
          <w:sz w:val="20"/>
          <w:szCs w:val="20"/>
          <w:lang w:eastAsia="en-IN"/>
        </w:rPr>
      </w:pPr>
    </w:p>
    <w:p w:rsidR="006D0D1A" w:rsidRDefault="006D0D1A" w:rsidP="00FE20D3">
      <w:pPr>
        <w:spacing w:before="100" w:beforeAutospacing="1" w:after="100" w:afterAutospacing="1" w:line="240" w:lineRule="auto"/>
        <w:rPr>
          <w:rFonts w:ascii="Arial" w:eastAsia="Times New Roman" w:hAnsi="Arial" w:cs="Arial"/>
          <w:color w:val="000000"/>
          <w:sz w:val="20"/>
          <w:szCs w:val="20"/>
          <w:lang w:eastAsia="en-IN"/>
        </w:rPr>
      </w:pPr>
    </w:p>
    <w:p w:rsidR="006D0D1A" w:rsidRDefault="006D0D1A" w:rsidP="00FE20D3">
      <w:pPr>
        <w:spacing w:before="100" w:beforeAutospacing="1" w:after="100" w:afterAutospacing="1" w:line="240" w:lineRule="auto"/>
        <w:rPr>
          <w:rFonts w:ascii="Arial" w:eastAsia="Times New Roman" w:hAnsi="Arial" w:cs="Arial"/>
          <w:color w:val="000000"/>
          <w:sz w:val="20"/>
          <w:szCs w:val="20"/>
          <w:lang w:eastAsia="en-IN"/>
        </w:rPr>
      </w:pPr>
    </w:p>
    <w:p w:rsidR="006D0D1A" w:rsidRDefault="006D0D1A" w:rsidP="00FE20D3">
      <w:pPr>
        <w:spacing w:before="100" w:beforeAutospacing="1" w:after="100" w:afterAutospacing="1" w:line="240" w:lineRule="auto"/>
        <w:rPr>
          <w:rFonts w:ascii="Arial" w:eastAsia="Times New Roman" w:hAnsi="Arial" w:cs="Arial"/>
          <w:color w:val="000000"/>
          <w:sz w:val="20"/>
          <w:szCs w:val="20"/>
          <w:lang w:eastAsia="en-IN"/>
        </w:rPr>
      </w:pPr>
    </w:p>
    <w:p w:rsidR="006D0D1A" w:rsidRDefault="006D0D1A" w:rsidP="00FE20D3">
      <w:pPr>
        <w:spacing w:before="100" w:beforeAutospacing="1" w:after="100" w:afterAutospacing="1" w:line="240" w:lineRule="auto"/>
        <w:rPr>
          <w:rFonts w:ascii="Arial" w:eastAsia="Times New Roman" w:hAnsi="Arial" w:cs="Arial"/>
          <w:color w:val="000000"/>
          <w:sz w:val="20"/>
          <w:szCs w:val="20"/>
          <w:lang w:eastAsia="en-IN"/>
        </w:rPr>
      </w:pPr>
    </w:p>
    <w:p w:rsidR="006D0D1A" w:rsidRDefault="006D0D1A" w:rsidP="00FE20D3">
      <w:pPr>
        <w:spacing w:before="100" w:beforeAutospacing="1" w:after="100" w:afterAutospacing="1" w:line="240" w:lineRule="auto"/>
        <w:rPr>
          <w:rFonts w:ascii="Arial" w:eastAsia="Times New Roman" w:hAnsi="Arial" w:cs="Arial"/>
          <w:color w:val="000000"/>
          <w:sz w:val="20"/>
          <w:szCs w:val="20"/>
          <w:lang w:eastAsia="en-IN"/>
        </w:rPr>
      </w:pPr>
    </w:p>
    <w:p w:rsidR="006D0D1A" w:rsidRDefault="006D0D1A" w:rsidP="00FE20D3">
      <w:pPr>
        <w:spacing w:before="100" w:beforeAutospacing="1" w:after="100" w:afterAutospacing="1" w:line="240" w:lineRule="auto"/>
        <w:rPr>
          <w:rFonts w:ascii="Arial" w:eastAsia="Times New Roman" w:hAnsi="Arial" w:cs="Arial"/>
          <w:color w:val="000000"/>
          <w:sz w:val="20"/>
          <w:szCs w:val="20"/>
          <w:lang w:eastAsia="en-IN"/>
        </w:rPr>
      </w:pPr>
    </w:p>
    <w:p w:rsidR="006D0D1A" w:rsidRDefault="006D0D1A" w:rsidP="00FE20D3">
      <w:pPr>
        <w:spacing w:before="100" w:beforeAutospacing="1" w:after="100" w:afterAutospacing="1" w:line="240" w:lineRule="auto"/>
        <w:rPr>
          <w:rFonts w:ascii="Arial" w:eastAsia="Times New Roman" w:hAnsi="Arial" w:cs="Arial"/>
          <w:color w:val="000000"/>
          <w:sz w:val="20"/>
          <w:szCs w:val="20"/>
          <w:lang w:eastAsia="en-IN"/>
        </w:rPr>
      </w:pPr>
    </w:p>
    <w:p w:rsidR="006D0D1A" w:rsidRDefault="006D0D1A" w:rsidP="00FE20D3">
      <w:pPr>
        <w:spacing w:before="100" w:beforeAutospacing="1" w:after="100" w:afterAutospacing="1" w:line="240" w:lineRule="auto"/>
        <w:rPr>
          <w:rFonts w:ascii="Arial" w:eastAsia="Times New Roman" w:hAnsi="Arial" w:cs="Arial"/>
          <w:color w:val="000000"/>
          <w:sz w:val="20"/>
          <w:szCs w:val="20"/>
          <w:lang w:eastAsia="en-IN"/>
        </w:rPr>
      </w:pPr>
    </w:p>
    <w:p w:rsidR="006D0D1A" w:rsidRDefault="006D0D1A" w:rsidP="00FE20D3">
      <w:pPr>
        <w:spacing w:before="100" w:beforeAutospacing="1" w:after="100" w:afterAutospacing="1" w:line="240" w:lineRule="auto"/>
        <w:rPr>
          <w:rFonts w:ascii="Arial" w:eastAsia="Times New Roman" w:hAnsi="Arial" w:cs="Arial"/>
          <w:color w:val="000000"/>
          <w:sz w:val="20"/>
          <w:szCs w:val="20"/>
          <w:lang w:eastAsia="en-IN"/>
        </w:rPr>
      </w:pPr>
    </w:p>
    <w:p w:rsidR="006D0D1A" w:rsidRPr="006D0D1A" w:rsidRDefault="006D0D1A" w:rsidP="006D0D1A">
      <w:pPr>
        <w:spacing w:before="100" w:beforeAutospacing="1" w:after="100" w:afterAutospacing="1" w:line="240" w:lineRule="auto"/>
        <w:jc w:val="both"/>
        <w:rPr>
          <w:rFonts w:ascii="Arial" w:eastAsia="Times New Roman" w:hAnsi="Arial" w:cs="Arial"/>
          <w:b/>
          <w:bCs/>
          <w:color w:val="000000"/>
          <w:sz w:val="20"/>
          <w:szCs w:val="20"/>
          <w:lang w:eastAsia="en-IN"/>
        </w:rPr>
      </w:pPr>
      <w:r w:rsidRPr="006D0D1A">
        <w:rPr>
          <w:rFonts w:ascii="Arial" w:eastAsia="Times New Roman" w:hAnsi="Arial" w:cs="Arial"/>
          <w:b/>
          <w:bCs/>
          <w:color w:val="000000"/>
          <w:sz w:val="20"/>
          <w:szCs w:val="20"/>
          <w:lang w:eastAsia="en-IN"/>
        </w:rPr>
        <w:lastRenderedPageBreak/>
        <w:t>Key Facts Statement (KFS) for Loans &amp; Advances</w:t>
      </w:r>
    </w:p>
    <w:p w:rsidR="006D0D1A" w:rsidRPr="006D0D1A" w:rsidRDefault="006D0D1A" w:rsidP="006D0D1A">
      <w:pPr>
        <w:spacing w:before="100" w:beforeAutospacing="1" w:after="100" w:afterAutospacing="1" w:line="240" w:lineRule="auto"/>
        <w:jc w:val="both"/>
        <w:rPr>
          <w:rFonts w:ascii="Arial" w:eastAsia="Times New Roman" w:hAnsi="Arial" w:cs="Arial"/>
          <w:color w:val="000000"/>
          <w:sz w:val="20"/>
          <w:szCs w:val="20"/>
          <w:lang w:eastAsia="en-IN"/>
        </w:rPr>
      </w:pPr>
      <w:r w:rsidRPr="006D0D1A">
        <w:rPr>
          <w:rFonts w:ascii="Arial" w:eastAsia="Times New Roman" w:hAnsi="Arial" w:cs="Arial"/>
          <w:color w:val="000000"/>
          <w:sz w:val="20"/>
          <w:szCs w:val="20"/>
          <w:lang w:eastAsia="en-IN"/>
        </w:rPr>
        <w:t>RBI/2024-25/18</w:t>
      </w:r>
      <w:r w:rsidRPr="006D0D1A">
        <w:rPr>
          <w:rFonts w:ascii="Arial" w:eastAsia="Times New Roman" w:hAnsi="Arial" w:cs="Arial"/>
          <w:color w:val="000000"/>
          <w:sz w:val="20"/>
          <w:szCs w:val="20"/>
          <w:lang w:eastAsia="en-IN"/>
        </w:rPr>
        <w:br/>
        <w:t>DOR.STR.REC.13/13.03.00/2024-25</w:t>
      </w:r>
    </w:p>
    <w:p w:rsidR="006D0D1A" w:rsidRPr="006D0D1A" w:rsidRDefault="006D0D1A" w:rsidP="006D0D1A">
      <w:pPr>
        <w:spacing w:before="100" w:beforeAutospacing="1" w:after="100" w:afterAutospacing="1" w:line="240" w:lineRule="auto"/>
        <w:jc w:val="right"/>
        <w:rPr>
          <w:rFonts w:ascii="Arial" w:eastAsia="Times New Roman" w:hAnsi="Arial" w:cs="Arial"/>
          <w:color w:val="000000"/>
          <w:sz w:val="20"/>
          <w:szCs w:val="20"/>
          <w:lang w:eastAsia="en-IN"/>
        </w:rPr>
      </w:pPr>
      <w:r w:rsidRPr="006D0D1A">
        <w:rPr>
          <w:rFonts w:ascii="Arial" w:eastAsia="Times New Roman" w:hAnsi="Arial" w:cs="Arial"/>
          <w:color w:val="000000"/>
          <w:sz w:val="20"/>
          <w:szCs w:val="20"/>
          <w:lang w:eastAsia="en-IN"/>
        </w:rPr>
        <w:t>April 15, 2024</w:t>
      </w:r>
    </w:p>
    <w:p w:rsidR="006D0D1A" w:rsidRPr="006D0D1A" w:rsidRDefault="006D0D1A" w:rsidP="006D0D1A">
      <w:pPr>
        <w:spacing w:before="100" w:beforeAutospacing="1" w:after="100" w:afterAutospacing="1" w:line="240" w:lineRule="auto"/>
        <w:rPr>
          <w:rFonts w:ascii="Arial" w:eastAsia="Times New Roman" w:hAnsi="Arial" w:cs="Arial"/>
          <w:color w:val="000000"/>
          <w:sz w:val="20"/>
          <w:szCs w:val="20"/>
          <w:lang w:eastAsia="en-IN"/>
        </w:rPr>
      </w:pPr>
      <w:r w:rsidRPr="006D0D1A">
        <w:rPr>
          <w:rFonts w:ascii="Arial" w:eastAsia="Times New Roman" w:hAnsi="Arial" w:cs="Arial"/>
          <w:color w:val="000000"/>
          <w:sz w:val="20"/>
          <w:szCs w:val="20"/>
          <w:lang w:eastAsia="en-IN"/>
        </w:rPr>
        <w:t>All Commercial Banks (including Small Finance Banks, Local Area Banks and Regional Rural Banks, excluding Payments Banks)</w:t>
      </w:r>
      <w:r w:rsidRPr="006D0D1A">
        <w:rPr>
          <w:rFonts w:ascii="Arial" w:eastAsia="Times New Roman" w:hAnsi="Arial" w:cs="Arial"/>
          <w:color w:val="000000"/>
          <w:sz w:val="20"/>
          <w:szCs w:val="20"/>
          <w:lang w:eastAsia="en-IN"/>
        </w:rPr>
        <w:br/>
        <w:t>All Primary (Urban) Co-operative Banks, State Co-operative Banks and Central Co-operative Banks</w:t>
      </w:r>
      <w:r w:rsidRPr="006D0D1A">
        <w:rPr>
          <w:rFonts w:ascii="Arial" w:eastAsia="Times New Roman" w:hAnsi="Arial" w:cs="Arial"/>
          <w:color w:val="000000"/>
          <w:sz w:val="20"/>
          <w:szCs w:val="20"/>
          <w:lang w:eastAsia="en-IN"/>
        </w:rPr>
        <w:br/>
        <w:t>All Non-Banking Financial Companies (including Housing Finance Companies)</w:t>
      </w:r>
    </w:p>
    <w:p w:rsidR="006D0D1A" w:rsidRPr="006D0D1A" w:rsidRDefault="006D0D1A" w:rsidP="006D0D1A">
      <w:pPr>
        <w:spacing w:before="100" w:beforeAutospacing="1" w:after="100" w:afterAutospacing="1" w:line="240" w:lineRule="auto"/>
        <w:jc w:val="both"/>
        <w:rPr>
          <w:rFonts w:ascii="Arial" w:eastAsia="Times New Roman" w:hAnsi="Arial" w:cs="Arial"/>
          <w:b/>
          <w:bCs/>
          <w:color w:val="000000"/>
          <w:sz w:val="20"/>
          <w:szCs w:val="20"/>
          <w:lang w:eastAsia="en-IN"/>
        </w:rPr>
      </w:pPr>
      <w:r w:rsidRPr="006D0D1A">
        <w:rPr>
          <w:rFonts w:ascii="Arial" w:eastAsia="Times New Roman" w:hAnsi="Arial" w:cs="Arial"/>
          <w:b/>
          <w:bCs/>
          <w:color w:val="000000"/>
          <w:sz w:val="20"/>
          <w:szCs w:val="20"/>
          <w:lang w:eastAsia="en-IN"/>
        </w:rPr>
        <w:t>Key Facts Statement (KFS) for Loans &amp; Advances</w:t>
      </w:r>
    </w:p>
    <w:p w:rsidR="006D0D1A" w:rsidRPr="006D0D1A" w:rsidRDefault="006D0D1A" w:rsidP="006D0D1A">
      <w:pPr>
        <w:spacing w:before="100" w:beforeAutospacing="1" w:after="100" w:afterAutospacing="1" w:line="240" w:lineRule="auto"/>
        <w:jc w:val="both"/>
        <w:rPr>
          <w:rFonts w:ascii="Arial" w:eastAsia="Times New Roman" w:hAnsi="Arial" w:cs="Arial"/>
          <w:color w:val="000000"/>
          <w:sz w:val="20"/>
          <w:szCs w:val="20"/>
          <w:lang w:eastAsia="en-IN"/>
        </w:rPr>
      </w:pPr>
      <w:proofErr w:type="gramStart"/>
      <w:r w:rsidRPr="006D0D1A">
        <w:rPr>
          <w:rFonts w:ascii="Arial" w:eastAsia="Times New Roman" w:hAnsi="Arial" w:cs="Arial"/>
          <w:color w:val="000000"/>
          <w:sz w:val="20"/>
          <w:szCs w:val="20"/>
          <w:lang w:eastAsia="en-IN"/>
        </w:rPr>
        <w:t>Please refer to our instructions on Key Facts Statement (KFS) and disclosure of Annual Percentage Rate (APR) as contained in paragraph 2 of </w:t>
      </w:r>
      <w:hyperlink r:id="rId43" w:tgtFrame="_blank" w:history="1">
        <w:r w:rsidRPr="006D0D1A">
          <w:rPr>
            <w:rFonts w:ascii="Arial" w:eastAsia="Times New Roman" w:hAnsi="Arial" w:cs="Arial"/>
            <w:color w:val="0000FF"/>
            <w:sz w:val="20"/>
            <w:szCs w:val="20"/>
            <w:u w:val="single"/>
            <w:lang w:eastAsia="en-IN"/>
          </w:rPr>
          <w:t>Circular on ‘Display of information by banks’ dated January 22, 2015</w:t>
        </w:r>
      </w:hyperlink>
      <w:r w:rsidRPr="006D0D1A">
        <w:rPr>
          <w:rFonts w:ascii="Arial" w:eastAsia="Times New Roman" w:hAnsi="Arial" w:cs="Arial"/>
          <w:color w:val="000000"/>
          <w:sz w:val="20"/>
          <w:szCs w:val="20"/>
          <w:lang w:eastAsia="en-IN"/>
        </w:rPr>
        <w:t>; paragraph 6 of </w:t>
      </w:r>
      <w:hyperlink r:id="rId44" w:tgtFrame="_blank" w:history="1">
        <w:r w:rsidRPr="006D0D1A">
          <w:rPr>
            <w:rFonts w:ascii="Arial" w:eastAsia="Times New Roman" w:hAnsi="Arial" w:cs="Arial"/>
            <w:color w:val="0000FF"/>
            <w:sz w:val="20"/>
            <w:szCs w:val="20"/>
            <w:u w:val="single"/>
            <w:lang w:eastAsia="en-IN"/>
          </w:rPr>
          <w:t>Master Direction on ‘Regulatory Framework for Microfinance Loans’ dated March 14, 2022</w:t>
        </w:r>
      </w:hyperlink>
      <w:r w:rsidRPr="006D0D1A">
        <w:rPr>
          <w:rFonts w:ascii="Arial" w:eastAsia="Times New Roman" w:hAnsi="Arial" w:cs="Arial"/>
          <w:color w:val="000000"/>
          <w:sz w:val="20"/>
          <w:szCs w:val="20"/>
          <w:lang w:eastAsia="en-IN"/>
        </w:rPr>
        <w:t>; and paragraph 5 of ‘</w:t>
      </w:r>
      <w:hyperlink r:id="rId45" w:tgtFrame="_blank" w:history="1">
        <w:r w:rsidRPr="006D0D1A">
          <w:rPr>
            <w:rFonts w:ascii="Arial" w:eastAsia="Times New Roman" w:hAnsi="Arial" w:cs="Arial"/>
            <w:color w:val="0000FF"/>
            <w:sz w:val="20"/>
            <w:szCs w:val="20"/>
            <w:u w:val="single"/>
            <w:lang w:eastAsia="en-IN"/>
          </w:rPr>
          <w:t>Guidelines on Digital Lending’ dated September 2, 2022</w:t>
        </w:r>
      </w:hyperlink>
      <w:r w:rsidRPr="006D0D1A">
        <w:rPr>
          <w:rFonts w:ascii="Arial" w:eastAsia="Times New Roman" w:hAnsi="Arial" w:cs="Arial"/>
          <w:color w:val="000000"/>
          <w:sz w:val="20"/>
          <w:szCs w:val="20"/>
          <w:lang w:eastAsia="en-IN"/>
        </w:rPr>
        <w:t>.</w:t>
      </w:r>
      <w:proofErr w:type="gramEnd"/>
    </w:p>
    <w:p w:rsidR="006D0D1A" w:rsidRPr="006D0D1A" w:rsidRDefault="006D0D1A" w:rsidP="006D0D1A">
      <w:pPr>
        <w:spacing w:before="100" w:beforeAutospacing="1" w:after="100" w:afterAutospacing="1" w:line="240" w:lineRule="auto"/>
        <w:jc w:val="both"/>
        <w:rPr>
          <w:rFonts w:ascii="Arial" w:eastAsia="Times New Roman" w:hAnsi="Arial" w:cs="Arial"/>
          <w:color w:val="000000"/>
          <w:sz w:val="20"/>
          <w:szCs w:val="20"/>
          <w:lang w:eastAsia="en-IN"/>
        </w:rPr>
      </w:pPr>
      <w:r w:rsidRPr="006D0D1A">
        <w:rPr>
          <w:rFonts w:ascii="Arial" w:eastAsia="Times New Roman" w:hAnsi="Arial" w:cs="Arial"/>
          <w:color w:val="000000"/>
          <w:sz w:val="20"/>
          <w:szCs w:val="20"/>
          <w:lang w:eastAsia="en-IN"/>
        </w:rPr>
        <w:t>2. As announced in the </w:t>
      </w:r>
      <w:hyperlink r:id="rId46" w:tgtFrame="_blank" w:history="1">
        <w:r w:rsidRPr="006D0D1A">
          <w:rPr>
            <w:rFonts w:ascii="Arial" w:eastAsia="Times New Roman" w:hAnsi="Arial" w:cs="Arial"/>
            <w:color w:val="0000FF"/>
            <w:sz w:val="20"/>
            <w:szCs w:val="20"/>
            <w:u w:val="single"/>
            <w:lang w:eastAsia="en-IN"/>
          </w:rPr>
          <w:t>Statement on Developmental and Regulatory Policies dated February 8, 2024</w:t>
        </w:r>
      </w:hyperlink>
      <w:r w:rsidRPr="006D0D1A">
        <w:rPr>
          <w:rFonts w:ascii="Arial" w:eastAsia="Times New Roman" w:hAnsi="Arial" w:cs="Arial"/>
          <w:color w:val="000000"/>
          <w:sz w:val="20"/>
          <w:szCs w:val="20"/>
          <w:lang w:eastAsia="en-IN"/>
        </w:rPr>
        <w:t xml:space="preserve">, it </w:t>
      </w:r>
      <w:proofErr w:type="gramStart"/>
      <w:r w:rsidRPr="006D0D1A">
        <w:rPr>
          <w:rFonts w:ascii="Arial" w:eastAsia="Times New Roman" w:hAnsi="Arial" w:cs="Arial"/>
          <w:color w:val="000000"/>
          <w:sz w:val="20"/>
          <w:szCs w:val="20"/>
          <w:lang w:eastAsia="en-IN"/>
        </w:rPr>
        <w:t>has been decided</w:t>
      </w:r>
      <w:proofErr w:type="gramEnd"/>
      <w:r w:rsidRPr="006D0D1A">
        <w:rPr>
          <w:rFonts w:ascii="Arial" w:eastAsia="Times New Roman" w:hAnsi="Arial" w:cs="Arial"/>
          <w:color w:val="000000"/>
          <w:sz w:val="20"/>
          <w:szCs w:val="20"/>
          <w:lang w:eastAsia="en-IN"/>
        </w:rPr>
        <w:t xml:space="preserve"> to harmonize the instructions on the subject. This </w:t>
      </w:r>
      <w:proofErr w:type="gramStart"/>
      <w:r w:rsidRPr="006D0D1A">
        <w:rPr>
          <w:rFonts w:ascii="Arial" w:eastAsia="Times New Roman" w:hAnsi="Arial" w:cs="Arial"/>
          <w:color w:val="000000"/>
          <w:sz w:val="20"/>
          <w:szCs w:val="20"/>
          <w:lang w:eastAsia="en-IN"/>
        </w:rPr>
        <w:t>is being done</w:t>
      </w:r>
      <w:proofErr w:type="gramEnd"/>
      <w:r w:rsidRPr="006D0D1A">
        <w:rPr>
          <w:rFonts w:ascii="Arial" w:eastAsia="Times New Roman" w:hAnsi="Arial" w:cs="Arial"/>
          <w:color w:val="000000"/>
          <w:sz w:val="20"/>
          <w:szCs w:val="20"/>
          <w:lang w:eastAsia="en-IN"/>
        </w:rPr>
        <w:t xml:space="preserve"> in order to enhance transparency and reduce information asymmetry on financial products being offered by different regulated entities, thereby empowering borrowers for making an informed financial decision. The harmonised instructions shall be applicable in cases of all retail and MSME term loan products extended by all regulated entities (REs).</w:t>
      </w:r>
    </w:p>
    <w:p w:rsidR="006D0D1A" w:rsidRPr="006D0D1A" w:rsidRDefault="006D0D1A" w:rsidP="006D0D1A">
      <w:pPr>
        <w:spacing w:before="100" w:beforeAutospacing="1" w:after="100" w:afterAutospacing="1" w:line="240" w:lineRule="auto"/>
        <w:jc w:val="both"/>
        <w:rPr>
          <w:rFonts w:ascii="Arial" w:eastAsia="Times New Roman" w:hAnsi="Arial" w:cs="Arial"/>
          <w:color w:val="000000"/>
          <w:sz w:val="20"/>
          <w:szCs w:val="20"/>
          <w:lang w:eastAsia="en-IN"/>
        </w:rPr>
      </w:pPr>
      <w:r w:rsidRPr="006D0D1A">
        <w:rPr>
          <w:rFonts w:ascii="Arial" w:eastAsia="Times New Roman" w:hAnsi="Arial" w:cs="Arial"/>
          <w:color w:val="000000"/>
          <w:sz w:val="20"/>
          <w:szCs w:val="20"/>
          <w:lang w:eastAsia="en-IN"/>
        </w:rPr>
        <w:t xml:space="preserve">3. For the purpose of this circular, following terms </w:t>
      </w:r>
      <w:proofErr w:type="gramStart"/>
      <w:r w:rsidRPr="006D0D1A">
        <w:rPr>
          <w:rFonts w:ascii="Arial" w:eastAsia="Times New Roman" w:hAnsi="Arial" w:cs="Arial"/>
          <w:color w:val="000000"/>
          <w:sz w:val="20"/>
          <w:szCs w:val="20"/>
          <w:lang w:eastAsia="en-IN"/>
        </w:rPr>
        <w:t>have been defined</w:t>
      </w:r>
      <w:proofErr w:type="gramEnd"/>
      <w:r w:rsidRPr="006D0D1A">
        <w:rPr>
          <w:rFonts w:ascii="Arial" w:eastAsia="Times New Roman" w:hAnsi="Arial" w:cs="Arial"/>
          <w:color w:val="000000"/>
          <w:sz w:val="20"/>
          <w:szCs w:val="20"/>
          <w:lang w:eastAsia="en-IN"/>
        </w:rPr>
        <w:t>:</w:t>
      </w:r>
    </w:p>
    <w:p w:rsidR="006D0D1A" w:rsidRPr="006D0D1A" w:rsidRDefault="006D0D1A" w:rsidP="006D0D1A">
      <w:pPr>
        <w:spacing w:before="100" w:beforeAutospacing="1" w:after="100" w:afterAutospacing="1" w:line="240" w:lineRule="auto"/>
        <w:jc w:val="both"/>
        <w:rPr>
          <w:rFonts w:ascii="Arial" w:eastAsia="Times New Roman" w:hAnsi="Arial" w:cs="Arial"/>
          <w:color w:val="000000"/>
          <w:sz w:val="20"/>
          <w:szCs w:val="20"/>
          <w:lang w:eastAsia="en-IN"/>
        </w:rPr>
      </w:pPr>
      <w:r w:rsidRPr="006D0D1A">
        <w:rPr>
          <w:rFonts w:ascii="Arial" w:eastAsia="Times New Roman" w:hAnsi="Arial" w:cs="Arial"/>
          <w:b/>
          <w:bCs/>
          <w:color w:val="000000"/>
          <w:sz w:val="20"/>
          <w:szCs w:val="20"/>
          <w:lang w:eastAsia="en-IN"/>
        </w:rPr>
        <w:t>(a) Key Facts</w:t>
      </w:r>
      <w:r w:rsidRPr="006D0D1A">
        <w:rPr>
          <w:rFonts w:ascii="Arial" w:eastAsia="Times New Roman" w:hAnsi="Arial" w:cs="Arial"/>
          <w:color w:val="000000"/>
          <w:sz w:val="20"/>
          <w:szCs w:val="20"/>
          <w:lang w:eastAsia="en-IN"/>
        </w:rPr>
        <w:t> of a loan agreement between an RE/a group of REs and a borrower are legally significant and deterministic facts that satisfy basic information required to assist the borrower in taking an informed financial decision.</w:t>
      </w:r>
    </w:p>
    <w:p w:rsidR="006D0D1A" w:rsidRPr="006D0D1A" w:rsidRDefault="006D0D1A" w:rsidP="006D0D1A">
      <w:pPr>
        <w:spacing w:before="100" w:beforeAutospacing="1" w:after="100" w:afterAutospacing="1" w:line="240" w:lineRule="auto"/>
        <w:jc w:val="both"/>
        <w:rPr>
          <w:rFonts w:ascii="Arial" w:eastAsia="Times New Roman" w:hAnsi="Arial" w:cs="Arial"/>
          <w:color w:val="000000"/>
          <w:sz w:val="20"/>
          <w:szCs w:val="20"/>
          <w:lang w:eastAsia="en-IN"/>
        </w:rPr>
      </w:pPr>
      <w:r w:rsidRPr="006D0D1A">
        <w:rPr>
          <w:rFonts w:ascii="Arial" w:eastAsia="Times New Roman" w:hAnsi="Arial" w:cs="Arial"/>
          <w:b/>
          <w:bCs/>
          <w:color w:val="000000"/>
          <w:sz w:val="20"/>
          <w:szCs w:val="20"/>
          <w:lang w:eastAsia="en-IN"/>
        </w:rPr>
        <w:t>(b) Key Facts Statement (KFS)</w:t>
      </w:r>
      <w:r w:rsidRPr="006D0D1A">
        <w:rPr>
          <w:rFonts w:ascii="Arial" w:eastAsia="Times New Roman" w:hAnsi="Arial" w:cs="Arial"/>
          <w:color w:val="000000"/>
          <w:sz w:val="20"/>
          <w:szCs w:val="20"/>
          <w:lang w:eastAsia="en-IN"/>
        </w:rPr>
        <w:t> is a statement of key facts of a loan agreement, in simple and easier to understand language, provided to the borrower in a standardised format.</w:t>
      </w:r>
    </w:p>
    <w:p w:rsidR="006D0D1A" w:rsidRPr="006D0D1A" w:rsidRDefault="006D0D1A" w:rsidP="006D0D1A">
      <w:pPr>
        <w:spacing w:before="100" w:beforeAutospacing="1" w:after="100" w:afterAutospacing="1" w:line="240" w:lineRule="auto"/>
        <w:jc w:val="both"/>
        <w:rPr>
          <w:rFonts w:ascii="Arial" w:eastAsia="Times New Roman" w:hAnsi="Arial" w:cs="Arial"/>
          <w:color w:val="000000"/>
          <w:sz w:val="20"/>
          <w:szCs w:val="20"/>
          <w:lang w:eastAsia="en-IN"/>
        </w:rPr>
      </w:pPr>
      <w:r w:rsidRPr="006D0D1A">
        <w:rPr>
          <w:rFonts w:ascii="Arial" w:eastAsia="Times New Roman" w:hAnsi="Arial" w:cs="Arial"/>
          <w:b/>
          <w:bCs/>
          <w:color w:val="000000"/>
          <w:sz w:val="20"/>
          <w:szCs w:val="20"/>
          <w:lang w:eastAsia="en-IN"/>
        </w:rPr>
        <w:t>(c) Annual Percentage Rate (APR)</w:t>
      </w:r>
      <w:r w:rsidRPr="006D0D1A">
        <w:rPr>
          <w:rFonts w:ascii="Arial" w:eastAsia="Times New Roman" w:hAnsi="Arial" w:cs="Arial"/>
          <w:color w:val="000000"/>
          <w:sz w:val="20"/>
          <w:szCs w:val="20"/>
          <w:lang w:eastAsia="en-IN"/>
        </w:rPr>
        <w:t> is the annual cost of credit to the borrower which includes interest rate and all other charges associated with the credit facility.</w:t>
      </w:r>
    </w:p>
    <w:p w:rsidR="006D0D1A" w:rsidRPr="006D0D1A" w:rsidRDefault="006D0D1A" w:rsidP="006D0D1A">
      <w:pPr>
        <w:spacing w:before="100" w:beforeAutospacing="1" w:after="100" w:afterAutospacing="1" w:line="240" w:lineRule="auto"/>
        <w:jc w:val="both"/>
        <w:rPr>
          <w:rFonts w:ascii="Arial" w:eastAsia="Times New Roman" w:hAnsi="Arial" w:cs="Arial"/>
          <w:color w:val="000000"/>
          <w:sz w:val="20"/>
          <w:szCs w:val="20"/>
          <w:lang w:eastAsia="en-IN"/>
        </w:rPr>
      </w:pPr>
      <w:r w:rsidRPr="006D0D1A">
        <w:rPr>
          <w:rFonts w:ascii="Arial" w:eastAsia="Times New Roman" w:hAnsi="Arial" w:cs="Arial"/>
          <w:b/>
          <w:bCs/>
          <w:color w:val="000000"/>
          <w:sz w:val="20"/>
          <w:szCs w:val="20"/>
          <w:lang w:eastAsia="en-IN"/>
        </w:rPr>
        <w:t>(d) Equated Periodic Instalment (EPI)</w:t>
      </w:r>
      <w:r w:rsidRPr="006D0D1A">
        <w:rPr>
          <w:rFonts w:ascii="Arial" w:eastAsia="Times New Roman" w:hAnsi="Arial" w:cs="Arial"/>
          <w:color w:val="000000"/>
          <w:sz w:val="20"/>
          <w:szCs w:val="20"/>
          <w:lang w:eastAsia="en-IN"/>
        </w:rPr>
        <w:t xml:space="preserve"> is an equated or fixed amount of repayments, consisting of both the principal and interest components, to </w:t>
      </w:r>
      <w:proofErr w:type="gramStart"/>
      <w:r w:rsidRPr="006D0D1A">
        <w:rPr>
          <w:rFonts w:ascii="Arial" w:eastAsia="Times New Roman" w:hAnsi="Arial" w:cs="Arial"/>
          <w:color w:val="000000"/>
          <w:sz w:val="20"/>
          <w:szCs w:val="20"/>
          <w:lang w:eastAsia="en-IN"/>
        </w:rPr>
        <w:t>be paid</w:t>
      </w:r>
      <w:proofErr w:type="gramEnd"/>
      <w:r w:rsidRPr="006D0D1A">
        <w:rPr>
          <w:rFonts w:ascii="Arial" w:eastAsia="Times New Roman" w:hAnsi="Arial" w:cs="Arial"/>
          <w:color w:val="000000"/>
          <w:sz w:val="20"/>
          <w:szCs w:val="20"/>
          <w:lang w:eastAsia="en-IN"/>
        </w:rPr>
        <w:t xml:space="preserve"> by a borrower towards repayment of a loan at periodic intervals for a fixed number of such intervals; and which result in complete amortisation of the loan. EPIs at monthly intervals </w:t>
      </w:r>
      <w:proofErr w:type="gramStart"/>
      <w:r w:rsidRPr="006D0D1A">
        <w:rPr>
          <w:rFonts w:ascii="Arial" w:eastAsia="Times New Roman" w:hAnsi="Arial" w:cs="Arial"/>
          <w:color w:val="000000"/>
          <w:sz w:val="20"/>
          <w:szCs w:val="20"/>
          <w:lang w:eastAsia="en-IN"/>
        </w:rPr>
        <w:t>are called</w:t>
      </w:r>
      <w:proofErr w:type="gramEnd"/>
      <w:r w:rsidRPr="006D0D1A">
        <w:rPr>
          <w:rFonts w:ascii="Arial" w:eastAsia="Times New Roman" w:hAnsi="Arial" w:cs="Arial"/>
          <w:color w:val="000000"/>
          <w:sz w:val="20"/>
          <w:szCs w:val="20"/>
          <w:lang w:eastAsia="en-IN"/>
        </w:rPr>
        <w:t xml:space="preserve"> EMIs.</w:t>
      </w:r>
    </w:p>
    <w:p w:rsidR="006D0D1A" w:rsidRPr="006D0D1A" w:rsidRDefault="006D0D1A" w:rsidP="006D0D1A">
      <w:pPr>
        <w:spacing w:before="100" w:beforeAutospacing="1" w:after="100" w:afterAutospacing="1" w:line="240" w:lineRule="auto"/>
        <w:jc w:val="both"/>
        <w:rPr>
          <w:rFonts w:ascii="Arial" w:eastAsia="Times New Roman" w:hAnsi="Arial" w:cs="Arial"/>
          <w:color w:val="000000"/>
          <w:sz w:val="20"/>
          <w:szCs w:val="20"/>
          <w:lang w:eastAsia="en-IN"/>
        </w:rPr>
      </w:pPr>
      <w:r w:rsidRPr="006D0D1A">
        <w:rPr>
          <w:rFonts w:ascii="Arial" w:eastAsia="Times New Roman" w:hAnsi="Arial" w:cs="Arial"/>
          <w:color w:val="000000"/>
          <w:sz w:val="20"/>
          <w:szCs w:val="20"/>
          <w:lang w:eastAsia="en-IN"/>
        </w:rPr>
        <w:t>Other words and expressions not defined above, but used in this circular, shall have the same meaning as assigned to them under the </w:t>
      </w:r>
      <w:hyperlink r:id="rId47" w:tgtFrame="_blank" w:history="1">
        <w:r w:rsidRPr="006D0D1A">
          <w:rPr>
            <w:rFonts w:ascii="Arial" w:eastAsia="Times New Roman" w:hAnsi="Arial" w:cs="Arial"/>
            <w:color w:val="0000FF"/>
            <w:sz w:val="20"/>
            <w:szCs w:val="20"/>
            <w:u w:val="single"/>
            <w:lang w:eastAsia="en-IN"/>
          </w:rPr>
          <w:t>Master Direction on Interest Rate on Advances (2016)</w:t>
        </w:r>
      </w:hyperlink>
      <w:r w:rsidRPr="006D0D1A">
        <w:rPr>
          <w:rFonts w:ascii="Arial" w:eastAsia="Times New Roman" w:hAnsi="Arial" w:cs="Arial"/>
          <w:color w:val="000000"/>
          <w:sz w:val="20"/>
          <w:szCs w:val="20"/>
          <w:lang w:eastAsia="en-IN"/>
        </w:rPr>
        <w:t> as updated from time to time or any other relevant regulation issued by the Reserve Bank.</w:t>
      </w:r>
    </w:p>
    <w:p w:rsidR="006D0D1A" w:rsidRPr="006D0D1A" w:rsidRDefault="006D0D1A" w:rsidP="006D0D1A">
      <w:pPr>
        <w:spacing w:before="100" w:beforeAutospacing="1" w:after="100" w:afterAutospacing="1" w:line="240" w:lineRule="auto"/>
        <w:jc w:val="both"/>
        <w:rPr>
          <w:rFonts w:ascii="Arial" w:eastAsia="Times New Roman" w:hAnsi="Arial" w:cs="Arial"/>
          <w:color w:val="000000"/>
          <w:sz w:val="20"/>
          <w:szCs w:val="20"/>
          <w:lang w:eastAsia="en-IN"/>
        </w:rPr>
      </w:pPr>
      <w:r w:rsidRPr="006D0D1A">
        <w:rPr>
          <w:rFonts w:ascii="Arial" w:eastAsia="Times New Roman" w:hAnsi="Arial" w:cs="Arial"/>
          <w:color w:val="000000"/>
          <w:sz w:val="20"/>
          <w:szCs w:val="20"/>
          <w:lang w:eastAsia="en-IN"/>
        </w:rPr>
        <w:t>4. REs shall provide a KFS to all prospective borrowers to help them take an informed view before executing the loan contract, as per the standardised format given in the </w:t>
      </w:r>
      <w:hyperlink r:id="rId48" w:tgtFrame="_blank" w:history="1">
        <w:r w:rsidRPr="006D0D1A">
          <w:rPr>
            <w:rFonts w:ascii="Arial" w:eastAsia="Times New Roman" w:hAnsi="Arial" w:cs="Arial"/>
            <w:b/>
            <w:bCs/>
            <w:color w:val="0000FF"/>
            <w:sz w:val="20"/>
            <w:szCs w:val="20"/>
            <w:u w:val="single"/>
            <w:lang w:eastAsia="en-IN"/>
          </w:rPr>
          <w:t>Annex A</w:t>
        </w:r>
      </w:hyperlink>
      <w:r w:rsidRPr="006D0D1A">
        <w:rPr>
          <w:rFonts w:ascii="Arial" w:eastAsia="Times New Roman" w:hAnsi="Arial" w:cs="Arial"/>
          <w:color w:val="000000"/>
          <w:sz w:val="20"/>
          <w:szCs w:val="20"/>
          <w:lang w:eastAsia="en-IN"/>
        </w:rPr>
        <w:t xml:space="preserve">. The KFS </w:t>
      </w:r>
      <w:proofErr w:type="gramStart"/>
      <w:r w:rsidRPr="006D0D1A">
        <w:rPr>
          <w:rFonts w:ascii="Arial" w:eastAsia="Times New Roman" w:hAnsi="Arial" w:cs="Arial"/>
          <w:color w:val="000000"/>
          <w:sz w:val="20"/>
          <w:szCs w:val="20"/>
          <w:lang w:eastAsia="en-IN"/>
        </w:rPr>
        <w:t>shall be written</w:t>
      </w:r>
      <w:proofErr w:type="gramEnd"/>
      <w:r w:rsidRPr="006D0D1A">
        <w:rPr>
          <w:rFonts w:ascii="Arial" w:eastAsia="Times New Roman" w:hAnsi="Arial" w:cs="Arial"/>
          <w:color w:val="000000"/>
          <w:sz w:val="20"/>
          <w:szCs w:val="20"/>
          <w:lang w:eastAsia="en-IN"/>
        </w:rPr>
        <w:t xml:space="preserve"> in a language understood by such borrowers. Contents of KFS </w:t>
      </w:r>
      <w:proofErr w:type="gramStart"/>
      <w:r w:rsidRPr="006D0D1A">
        <w:rPr>
          <w:rFonts w:ascii="Arial" w:eastAsia="Times New Roman" w:hAnsi="Arial" w:cs="Arial"/>
          <w:color w:val="000000"/>
          <w:sz w:val="20"/>
          <w:szCs w:val="20"/>
          <w:lang w:eastAsia="en-IN"/>
        </w:rPr>
        <w:t>shall be explained</w:t>
      </w:r>
      <w:proofErr w:type="gramEnd"/>
      <w:r w:rsidRPr="006D0D1A">
        <w:rPr>
          <w:rFonts w:ascii="Arial" w:eastAsia="Times New Roman" w:hAnsi="Arial" w:cs="Arial"/>
          <w:color w:val="000000"/>
          <w:sz w:val="20"/>
          <w:szCs w:val="20"/>
          <w:lang w:eastAsia="en-IN"/>
        </w:rPr>
        <w:t xml:space="preserve"> to the borrower and an acknowledgement shall be obtained that he/she has understood the same.</w:t>
      </w:r>
    </w:p>
    <w:p w:rsidR="006D0D1A" w:rsidRPr="006D0D1A" w:rsidRDefault="006D0D1A" w:rsidP="006D0D1A">
      <w:pPr>
        <w:spacing w:before="100" w:beforeAutospacing="1" w:after="100" w:afterAutospacing="1" w:line="240" w:lineRule="auto"/>
        <w:jc w:val="both"/>
        <w:rPr>
          <w:rFonts w:ascii="Arial" w:eastAsia="Times New Roman" w:hAnsi="Arial" w:cs="Arial"/>
          <w:color w:val="000000"/>
          <w:sz w:val="20"/>
          <w:szCs w:val="20"/>
          <w:lang w:eastAsia="en-IN"/>
        </w:rPr>
      </w:pPr>
      <w:r w:rsidRPr="006D0D1A">
        <w:rPr>
          <w:rFonts w:ascii="Arial" w:eastAsia="Times New Roman" w:hAnsi="Arial" w:cs="Arial"/>
          <w:color w:val="000000"/>
          <w:sz w:val="20"/>
          <w:szCs w:val="20"/>
          <w:lang w:eastAsia="en-IN"/>
        </w:rPr>
        <w:t xml:space="preserve">5. Further, the KFS </w:t>
      </w:r>
      <w:proofErr w:type="gramStart"/>
      <w:r w:rsidRPr="006D0D1A">
        <w:rPr>
          <w:rFonts w:ascii="Arial" w:eastAsia="Times New Roman" w:hAnsi="Arial" w:cs="Arial"/>
          <w:color w:val="000000"/>
          <w:sz w:val="20"/>
          <w:szCs w:val="20"/>
          <w:lang w:eastAsia="en-IN"/>
        </w:rPr>
        <w:t>shall be provided</w:t>
      </w:r>
      <w:proofErr w:type="gramEnd"/>
      <w:r w:rsidRPr="006D0D1A">
        <w:rPr>
          <w:rFonts w:ascii="Arial" w:eastAsia="Times New Roman" w:hAnsi="Arial" w:cs="Arial"/>
          <w:color w:val="000000"/>
          <w:sz w:val="20"/>
          <w:szCs w:val="20"/>
          <w:lang w:eastAsia="en-IN"/>
        </w:rPr>
        <w:t xml:space="preserve"> with a unique proposal number and shall have a validity period of at least three working days for loans having tenor of seven days or more, and a validity period of one working day for loans having tenor of less than seven days.</w:t>
      </w:r>
      <w:hyperlink r:id="rId49" w:anchor="F1" w:history="1">
        <w:r w:rsidRPr="006D0D1A">
          <w:rPr>
            <w:rFonts w:ascii="Arial" w:eastAsia="Times New Roman" w:hAnsi="Arial" w:cs="Arial"/>
            <w:color w:val="0000FF"/>
            <w:sz w:val="15"/>
            <w:szCs w:val="15"/>
            <w:u w:val="single"/>
            <w:vertAlign w:val="superscript"/>
            <w:lang w:eastAsia="en-IN"/>
          </w:rPr>
          <w:t>1</w:t>
        </w:r>
      </w:hyperlink>
    </w:p>
    <w:p w:rsidR="006D0D1A" w:rsidRPr="006D0D1A" w:rsidRDefault="006D0D1A" w:rsidP="006D0D1A">
      <w:pPr>
        <w:spacing w:before="100" w:beforeAutospacing="1" w:after="100" w:afterAutospacing="1" w:line="240" w:lineRule="auto"/>
        <w:jc w:val="both"/>
        <w:rPr>
          <w:rFonts w:ascii="Arial" w:eastAsia="Times New Roman" w:hAnsi="Arial" w:cs="Arial"/>
          <w:color w:val="000000"/>
          <w:sz w:val="20"/>
          <w:szCs w:val="20"/>
          <w:lang w:eastAsia="en-IN"/>
        </w:rPr>
      </w:pPr>
      <w:r w:rsidRPr="006D0D1A">
        <w:rPr>
          <w:rFonts w:ascii="Arial" w:eastAsia="Times New Roman" w:hAnsi="Arial" w:cs="Arial"/>
          <w:i/>
          <w:iCs/>
          <w:color w:val="000000"/>
          <w:sz w:val="20"/>
          <w:szCs w:val="20"/>
          <w:u w:val="single"/>
          <w:lang w:eastAsia="en-IN"/>
        </w:rPr>
        <w:t>Explanation</w:t>
      </w:r>
    </w:p>
    <w:p w:rsidR="006D0D1A" w:rsidRPr="006D0D1A" w:rsidRDefault="006D0D1A" w:rsidP="006D0D1A">
      <w:pPr>
        <w:spacing w:before="100" w:beforeAutospacing="1" w:after="100" w:afterAutospacing="1" w:line="240" w:lineRule="auto"/>
        <w:jc w:val="both"/>
        <w:rPr>
          <w:rFonts w:ascii="Arial" w:eastAsia="Times New Roman" w:hAnsi="Arial" w:cs="Arial"/>
          <w:color w:val="000000"/>
          <w:sz w:val="20"/>
          <w:szCs w:val="20"/>
          <w:lang w:eastAsia="en-IN"/>
        </w:rPr>
      </w:pPr>
      <w:r w:rsidRPr="006D0D1A">
        <w:rPr>
          <w:rFonts w:ascii="Arial" w:eastAsia="Times New Roman" w:hAnsi="Arial" w:cs="Arial"/>
          <w:color w:val="000000"/>
          <w:sz w:val="20"/>
          <w:szCs w:val="20"/>
          <w:lang w:eastAsia="en-IN"/>
        </w:rPr>
        <w:lastRenderedPageBreak/>
        <w:t xml:space="preserve">Validity period refers to the period available to the borrower, after </w:t>
      </w:r>
      <w:proofErr w:type="gramStart"/>
      <w:r w:rsidRPr="006D0D1A">
        <w:rPr>
          <w:rFonts w:ascii="Arial" w:eastAsia="Times New Roman" w:hAnsi="Arial" w:cs="Arial"/>
          <w:color w:val="000000"/>
          <w:sz w:val="20"/>
          <w:szCs w:val="20"/>
          <w:lang w:eastAsia="en-IN"/>
        </w:rPr>
        <w:t>being provided</w:t>
      </w:r>
      <w:proofErr w:type="gramEnd"/>
      <w:r w:rsidRPr="006D0D1A">
        <w:rPr>
          <w:rFonts w:ascii="Arial" w:eastAsia="Times New Roman" w:hAnsi="Arial" w:cs="Arial"/>
          <w:color w:val="000000"/>
          <w:sz w:val="20"/>
          <w:szCs w:val="20"/>
          <w:lang w:eastAsia="en-IN"/>
        </w:rPr>
        <w:t xml:space="preserve"> the KFS by the RE, to agree to the terms of the loan. The RE </w:t>
      </w:r>
      <w:proofErr w:type="gramStart"/>
      <w:r w:rsidRPr="006D0D1A">
        <w:rPr>
          <w:rFonts w:ascii="Arial" w:eastAsia="Times New Roman" w:hAnsi="Arial" w:cs="Arial"/>
          <w:color w:val="000000"/>
          <w:sz w:val="20"/>
          <w:szCs w:val="20"/>
          <w:lang w:eastAsia="en-IN"/>
        </w:rPr>
        <w:t>shall be bound</w:t>
      </w:r>
      <w:proofErr w:type="gramEnd"/>
      <w:r w:rsidRPr="006D0D1A">
        <w:rPr>
          <w:rFonts w:ascii="Arial" w:eastAsia="Times New Roman" w:hAnsi="Arial" w:cs="Arial"/>
          <w:color w:val="000000"/>
          <w:sz w:val="20"/>
          <w:szCs w:val="20"/>
          <w:lang w:eastAsia="en-IN"/>
        </w:rPr>
        <w:t xml:space="preserve"> by the terms of the loan indicated in the KFS, if agreed to by the borrower during the validity period.</w:t>
      </w:r>
    </w:p>
    <w:p w:rsidR="006D0D1A" w:rsidRPr="006D0D1A" w:rsidRDefault="006D0D1A" w:rsidP="006D0D1A">
      <w:pPr>
        <w:spacing w:before="100" w:beforeAutospacing="1" w:after="100" w:afterAutospacing="1" w:line="240" w:lineRule="auto"/>
        <w:jc w:val="both"/>
        <w:rPr>
          <w:rFonts w:ascii="Arial" w:eastAsia="Times New Roman" w:hAnsi="Arial" w:cs="Arial"/>
          <w:color w:val="000000"/>
          <w:sz w:val="20"/>
          <w:szCs w:val="20"/>
          <w:lang w:eastAsia="en-IN"/>
        </w:rPr>
      </w:pPr>
      <w:r w:rsidRPr="006D0D1A">
        <w:rPr>
          <w:rFonts w:ascii="Arial" w:eastAsia="Times New Roman" w:hAnsi="Arial" w:cs="Arial"/>
          <w:color w:val="000000"/>
          <w:sz w:val="20"/>
          <w:szCs w:val="20"/>
          <w:lang w:eastAsia="en-IN"/>
        </w:rPr>
        <w:t xml:space="preserve">6. The KFS shall also include a computation sheet of annual percentage rate (APR), and the amortisation schedule of the loan over the loan tenor. APR will include all </w:t>
      </w:r>
      <w:proofErr w:type="gramStart"/>
      <w:r w:rsidRPr="006D0D1A">
        <w:rPr>
          <w:rFonts w:ascii="Arial" w:eastAsia="Times New Roman" w:hAnsi="Arial" w:cs="Arial"/>
          <w:color w:val="000000"/>
          <w:sz w:val="20"/>
          <w:szCs w:val="20"/>
          <w:lang w:eastAsia="en-IN"/>
        </w:rPr>
        <w:t>charges which</w:t>
      </w:r>
      <w:proofErr w:type="gramEnd"/>
      <w:r w:rsidRPr="006D0D1A">
        <w:rPr>
          <w:rFonts w:ascii="Arial" w:eastAsia="Times New Roman" w:hAnsi="Arial" w:cs="Arial"/>
          <w:color w:val="000000"/>
          <w:sz w:val="20"/>
          <w:szCs w:val="20"/>
          <w:lang w:eastAsia="en-IN"/>
        </w:rPr>
        <w:t xml:space="preserve"> are levied by the RE. Illustrative examples of calculation of APR and disclosure of repayment schedule for a hypothetical loan </w:t>
      </w:r>
      <w:proofErr w:type="gramStart"/>
      <w:r w:rsidRPr="006D0D1A">
        <w:rPr>
          <w:rFonts w:ascii="Arial" w:eastAsia="Times New Roman" w:hAnsi="Arial" w:cs="Arial"/>
          <w:color w:val="000000"/>
          <w:sz w:val="20"/>
          <w:szCs w:val="20"/>
          <w:lang w:eastAsia="en-IN"/>
        </w:rPr>
        <w:t>are given</w:t>
      </w:r>
      <w:proofErr w:type="gramEnd"/>
      <w:r w:rsidRPr="006D0D1A">
        <w:rPr>
          <w:rFonts w:ascii="Arial" w:eastAsia="Times New Roman" w:hAnsi="Arial" w:cs="Arial"/>
          <w:color w:val="000000"/>
          <w:sz w:val="20"/>
          <w:szCs w:val="20"/>
          <w:lang w:eastAsia="en-IN"/>
        </w:rPr>
        <w:t xml:space="preserve"> in </w:t>
      </w:r>
      <w:hyperlink r:id="rId50" w:tgtFrame="_blank" w:history="1">
        <w:r w:rsidRPr="006D0D1A">
          <w:rPr>
            <w:rFonts w:ascii="Arial" w:eastAsia="Times New Roman" w:hAnsi="Arial" w:cs="Arial"/>
            <w:b/>
            <w:bCs/>
            <w:color w:val="0000FF"/>
            <w:sz w:val="20"/>
            <w:szCs w:val="20"/>
            <w:u w:val="single"/>
            <w:lang w:eastAsia="en-IN"/>
          </w:rPr>
          <w:t>Annex B</w:t>
        </w:r>
      </w:hyperlink>
      <w:r w:rsidRPr="006D0D1A">
        <w:rPr>
          <w:rFonts w:ascii="Arial" w:eastAsia="Times New Roman" w:hAnsi="Arial" w:cs="Arial"/>
          <w:b/>
          <w:bCs/>
          <w:color w:val="000000"/>
          <w:sz w:val="20"/>
          <w:szCs w:val="20"/>
          <w:lang w:eastAsia="en-IN"/>
        </w:rPr>
        <w:t> and </w:t>
      </w:r>
      <w:hyperlink r:id="rId51" w:tgtFrame="_blank" w:history="1">
        <w:r w:rsidRPr="006D0D1A">
          <w:rPr>
            <w:rFonts w:ascii="Arial" w:eastAsia="Times New Roman" w:hAnsi="Arial" w:cs="Arial"/>
            <w:b/>
            <w:bCs/>
            <w:color w:val="0000FF"/>
            <w:sz w:val="20"/>
            <w:szCs w:val="20"/>
            <w:u w:val="single"/>
            <w:lang w:eastAsia="en-IN"/>
          </w:rPr>
          <w:t>C</w:t>
        </w:r>
      </w:hyperlink>
      <w:r w:rsidRPr="006D0D1A">
        <w:rPr>
          <w:rFonts w:ascii="Arial" w:eastAsia="Times New Roman" w:hAnsi="Arial" w:cs="Arial"/>
          <w:b/>
          <w:bCs/>
          <w:color w:val="000000"/>
          <w:sz w:val="20"/>
          <w:szCs w:val="20"/>
          <w:lang w:eastAsia="en-IN"/>
        </w:rPr>
        <w:t> respectively</w:t>
      </w:r>
      <w:r w:rsidRPr="006D0D1A">
        <w:rPr>
          <w:rFonts w:ascii="Arial" w:eastAsia="Times New Roman" w:hAnsi="Arial" w:cs="Arial"/>
          <w:color w:val="000000"/>
          <w:sz w:val="20"/>
          <w:szCs w:val="20"/>
          <w:lang w:eastAsia="en-IN"/>
        </w:rPr>
        <w:t>.</w:t>
      </w:r>
    </w:p>
    <w:p w:rsidR="006D0D1A" w:rsidRPr="006D0D1A" w:rsidRDefault="006D0D1A" w:rsidP="006D0D1A">
      <w:pPr>
        <w:spacing w:before="100" w:beforeAutospacing="1" w:after="100" w:afterAutospacing="1" w:line="240" w:lineRule="auto"/>
        <w:jc w:val="both"/>
        <w:rPr>
          <w:rFonts w:ascii="Arial" w:eastAsia="Times New Roman" w:hAnsi="Arial" w:cs="Arial"/>
          <w:color w:val="000000"/>
          <w:sz w:val="20"/>
          <w:szCs w:val="20"/>
          <w:lang w:eastAsia="en-IN"/>
        </w:rPr>
      </w:pPr>
      <w:r w:rsidRPr="006D0D1A">
        <w:rPr>
          <w:rFonts w:ascii="Arial" w:eastAsia="Times New Roman" w:hAnsi="Arial" w:cs="Arial"/>
          <w:color w:val="000000"/>
          <w:sz w:val="20"/>
          <w:szCs w:val="20"/>
          <w:lang w:eastAsia="en-IN"/>
        </w:rPr>
        <w:t>7. Charges recovered from the borrowers by the REs on behalf of third-party service providers on actual basis, such as insurance charges, legal charges etc</w:t>
      </w:r>
      <w:proofErr w:type="gramStart"/>
      <w:r w:rsidRPr="006D0D1A">
        <w:rPr>
          <w:rFonts w:ascii="Arial" w:eastAsia="Times New Roman" w:hAnsi="Arial" w:cs="Arial"/>
          <w:color w:val="000000"/>
          <w:sz w:val="20"/>
          <w:szCs w:val="20"/>
          <w:lang w:eastAsia="en-IN"/>
        </w:rPr>
        <w:t>.,</w:t>
      </w:r>
      <w:proofErr w:type="gramEnd"/>
      <w:r w:rsidRPr="006D0D1A">
        <w:rPr>
          <w:rFonts w:ascii="Arial" w:eastAsia="Times New Roman" w:hAnsi="Arial" w:cs="Arial"/>
          <w:color w:val="000000"/>
          <w:sz w:val="20"/>
          <w:szCs w:val="20"/>
          <w:lang w:eastAsia="en-IN"/>
        </w:rPr>
        <w:t xml:space="preserve"> shall also form part of the APR and shall be disclosed separately. In all cases wherever the RE is involved in recovering such charges, the receipts and related documents </w:t>
      </w:r>
      <w:proofErr w:type="gramStart"/>
      <w:r w:rsidRPr="006D0D1A">
        <w:rPr>
          <w:rFonts w:ascii="Arial" w:eastAsia="Times New Roman" w:hAnsi="Arial" w:cs="Arial"/>
          <w:color w:val="000000"/>
          <w:sz w:val="20"/>
          <w:szCs w:val="20"/>
          <w:lang w:eastAsia="en-IN"/>
        </w:rPr>
        <w:t>shall be provided</w:t>
      </w:r>
      <w:proofErr w:type="gramEnd"/>
      <w:r w:rsidRPr="006D0D1A">
        <w:rPr>
          <w:rFonts w:ascii="Arial" w:eastAsia="Times New Roman" w:hAnsi="Arial" w:cs="Arial"/>
          <w:color w:val="000000"/>
          <w:sz w:val="20"/>
          <w:szCs w:val="20"/>
          <w:lang w:eastAsia="en-IN"/>
        </w:rPr>
        <w:t xml:space="preserve"> to the borrower for each payment, within a reasonable time.</w:t>
      </w:r>
    </w:p>
    <w:p w:rsidR="006D0D1A" w:rsidRPr="006D0D1A" w:rsidRDefault="006D0D1A" w:rsidP="006D0D1A">
      <w:pPr>
        <w:spacing w:before="100" w:beforeAutospacing="1" w:after="100" w:afterAutospacing="1" w:line="240" w:lineRule="auto"/>
        <w:jc w:val="both"/>
        <w:rPr>
          <w:rFonts w:ascii="Arial" w:eastAsia="Times New Roman" w:hAnsi="Arial" w:cs="Arial"/>
          <w:color w:val="000000"/>
          <w:sz w:val="20"/>
          <w:szCs w:val="20"/>
          <w:lang w:eastAsia="en-IN"/>
        </w:rPr>
      </w:pPr>
      <w:r w:rsidRPr="006D0D1A">
        <w:rPr>
          <w:rFonts w:ascii="Arial" w:eastAsia="Times New Roman" w:hAnsi="Arial" w:cs="Arial"/>
          <w:color w:val="000000"/>
          <w:sz w:val="20"/>
          <w:szCs w:val="20"/>
          <w:lang w:eastAsia="en-IN"/>
        </w:rPr>
        <w:t>8. Any fees, charges, etc. which are not mentioned in the KFS, cannot be charged by the REs to the borrower at any stage during the term of the loan, without explicit consent of the borrower.</w:t>
      </w:r>
    </w:p>
    <w:p w:rsidR="006D0D1A" w:rsidRPr="006D0D1A" w:rsidRDefault="006D0D1A" w:rsidP="006D0D1A">
      <w:pPr>
        <w:spacing w:before="100" w:beforeAutospacing="1" w:after="100" w:afterAutospacing="1" w:line="240" w:lineRule="auto"/>
        <w:jc w:val="both"/>
        <w:rPr>
          <w:rFonts w:ascii="Arial" w:eastAsia="Times New Roman" w:hAnsi="Arial" w:cs="Arial"/>
          <w:color w:val="000000"/>
          <w:sz w:val="20"/>
          <w:szCs w:val="20"/>
          <w:lang w:eastAsia="en-IN"/>
        </w:rPr>
      </w:pPr>
      <w:r w:rsidRPr="006D0D1A">
        <w:rPr>
          <w:rFonts w:ascii="Arial" w:eastAsia="Times New Roman" w:hAnsi="Arial" w:cs="Arial"/>
          <w:color w:val="000000"/>
          <w:sz w:val="20"/>
          <w:szCs w:val="20"/>
          <w:lang w:eastAsia="en-IN"/>
        </w:rPr>
        <w:t xml:space="preserve">9. The KFS shall also be included as a summary box to </w:t>
      </w:r>
      <w:proofErr w:type="gramStart"/>
      <w:r w:rsidRPr="006D0D1A">
        <w:rPr>
          <w:rFonts w:ascii="Arial" w:eastAsia="Times New Roman" w:hAnsi="Arial" w:cs="Arial"/>
          <w:color w:val="000000"/>
          <w:sz w:val="20"/>
          <w:szCs w:val="20"/>
          <w:lang w:eastAsia="en-IN"/>
        </w:rPr>
        <w:t>be exhibited</w:t>
      </w:r>
      <w:proofErr w:type="gramEnd"/>
      <w:r w:rsidRPr="006D0D1A">
        <w:rPr>
          <w:rFonts w:ascii="Arial" w:eastAsia="Times New Roman" w:hAnsi="Arial" w:cs="Arial"/>
          <w:color w:val="000000"/>
          <w:sz w:val="20"/>
          <w:szCs w:val="20"/>
          <w:lang w:eastAsia="en-IN"/>
        </w:rPr>
        <w:t xml:space="preserve"> as part of the loan agreement.</w:t>
      </w:r>
    </w:p>
    <w:p w:rsidR="006D0D1A" w:rsidRPr="006D0D1A" w:rsidRDefault="006D0D1A" w:rsidP="006D0D1A">
      <w:pPr>
        <w:spacing w:before="100" w:beforeAutospacing="1" w:after="100" w:afterAutospacing="1" w:line="240" w:lineRule="auto"/>
        <w:jc w:val="both"/>
        <w:rPr>
          <w:rFonts w:ascii="Arial" w:eastAsia="Times New Roman" w:hAnsi="Arial" w:cs="Arial"/>
          <w:b/>
          <w:bCs/>
          <w:color w:val="000000"/>
          <w:sz w:val="20"/>
          <w:szCs w:val="20"/>
          <w:lang w:eastAsia="en-IN"/>
        </w:rPr>
      </w:pPr>
      <w:r w:rsidRPr="006D0D1A">
        <w:rPr>
          <w:rFonts w:ascii="Arial" w:eastAsia="Times New Roman" w:hAnsi="Arial" w:cs="Arial"/>
          <w:b/>
          <w:bCs/>
          <w:color w:val="000000"/>
          <w:sz w:val="20"/>
          <w:szCs w:val="20"/>
          <w:lang w:eastAsia="en-IN"/>
        </w:rPr>
        <w:t>Exemptions</w:t>
      </w:r>
    </w:p>
    <w:p w:rsidR="006D0D1A" w:rsidRPr="006D0D1A" w:rsidRDefault="006D0D1A" w:rsidP="006D0D1A">
      <w:pPr>
        <w:spacing w:before="100" w:beforeAutospacing="1" w:after="100" w:afterAutospacing="1" w:line="240" w:lineRule="auto"/>
        <w:jc w:val="both"/>
        <w:rPr>
          <w:rFonts w:ascii="Arial" w:eastAsia="Times New Roman" w:hAnsi="Arial" w:cs="Arial"/>
          <w:color w:val="000000"/>
          <w:sz w:val="20"/>
          <w:szCs w:val="20"/>
          <w:lang w:eastAsia="en-IN"/>
        </w:rPr>
      </w:pPr>
      <w:r w:rsidRPr="006D0D1A">
        <w:rPr>
          <w:rFonts w:ascii="Arial" w:eastAsia="Times New Roman" w:hAnsi="Arial" w:cs="Arial"/>
          <w:color w:val="000000"/>
          <w:sz w:val="20"/>
          <w:szCs w:val="20"/>
          <w:lang w:eastAsia="en-IN"/>
        </w:rPr>
        <w:t xml:space="preserve">10. Credit card receivables </w:t>
      </w:r>
      <w:proofErr w:type="gramStart"/>
      <w:r w:rsidRPr="006D0D1A">
        <w:rPr>
          <w:rFonts w:ascii="Arial" w:eastAsia="Times New Roman" w:hAnsi="Arial" w:cs="Arial"/>
          <w:color w:val="000000"/>
          <w:sz w:val="20"/>
          <w:szCs w:val="20"/>
          <w:lang w:eastAsia="en-IN"/>
        </w:rPr>
        <w:t>are exempted</w:t>
      </w:r>
      <w:proofErr w:type="gramEnd"/>
      <w:r w:rsidRPr="006D0D1A">
        <w:rPr>
          <w:rFonts w:ascii="Arial" w:eastAsia="Times New Roman" w:hAnsi="Arial" w:cs="Arial"/>
          <w:color w:val="000000"/>
          <w:sz w:val="20"/>
          <w:szCs w:val="20"/>
          <w:lang w:eastAsia="en-IN"/>
        </w:rPr>
        <w:t xml:space="preserve"> from the provisions contained under this circular.</w:t>
      </w:r>
    </w:p>
    <w:p w:rsidR="006D0D1A" w:rsidRPr="006D0D1A" w:rsidRDefault="006D0D1A" w:rsidP="006D0D1A">
      <w:pPr>
        <w:spacing w:before="100" w:beforeAutospacing="1" w:after="100" w:afterAutospacing="1" w:line="240" w:lineRule="auto"/>
        <w:jc w:val="both"/>
        <w:rPr>
          <w:rFonts w:ascii="Arial" w:eastAsia="Times New Roman" w:hAnsi="Arial" w:cs="Arial"/>
          <w:b/>
          <w:bCs/>
          <w:color w:val="000000"/>
          <w:sz w:val="20"/>
          <w:szCs w:val="20"/>
          <w:lang w:eastAsia="en-IN"/>
        </w:rPr>
      </w:pPr>
      <w:r w:rsidRPr="006D0D1A">
        <w:rPr>
          <w:rFonts w:ascii="Arial" w:eastAsia="Times New Roman" w:hAnsi="Arial" w:cs="Arial"/>
          <w:b/>
          <w:bCs/>
          <w:color w:val="000000"/>
          <w:sz w:val="20"/>
          <w:szCs w:val="20"/>
          <w:lang w:eastAsia="en-IN"/>
        </w:rPr>
        <w:t>Applicability and Commencement</w:t>
      </w:r>
    </w:p>
    <w:p w:rsidR="006D0D1A" w:rsidRPr="006D0D1A" w:rsidRDefault="006D0D1A" w:rsidP="006D0D1A">
      <w:pPr>
        <w:spacing w:before="100" w:beforeAutospacing="1" w:after="100" w:afterAutospacing="1" w:line="240" w:lineRule="auto"/>
        <w:jc w:val="both"/>
        <w:rPr>
          <w:rFonts w:ascii="Arial" w:eastAsia="Times New Roman" w:hAnsi="Arial" w:cs="Arial"/>
          <w:color w:val="000000"/>
          <w:sz w:val="20"/>
          <w:szCs w:val="20"/>
          <w:lang w:eastAsia="en-IN"/>
        </w:rPr>
      </w:pPr>
      <w:r w:rsidRPr="006D0D1A">
        <w:rPr>
          <w:rFonts w:ascii="Arial" w:eastAsia="Times New Roman" w:hAnsi="Arial" w:cs="Arial"/>
          <w:color w:val="000000"/>
          <w:sz w:val="20"/>
          <w:szCs w:val="20"/>
          <w:lang w:eastAsia="en-IN"/>
        </w:rPr>
        <w:t>11. REs shall put in place the necessary systems and processes to implement the above guidelines at the earliest. In any case, all new retail and MSME term loans sanctioned on or after October 1, 2024, including fresh loans to existing customers, shall comply with the above guidelines in letter and spirit without any exception. During the interregnum, the relevant provisions on ‘KFS/Factsheet’ under the extant guidelines shall continue to remain applicable, including the ‘</w:t>
      </w:r>
      <w:hyperlink r:id="rId52" w:tgtFrame="_blank" w:history="1">
        <w:r w:rsidRPr="006D0D1A">
          <w:rPr>
            <w:rFonts w:ascii="Arial" w:eastAsia="Times New Roman" w:hAnsi="Arial" w:cs="Arial"/>
            <w:color w:val="0000FF"/>
            <w:sz w:val="20"/>
            <w:szCs w:val="20"/>
            <w:u w:val="single"/>
            <w:lang w:eastAsia="en-IN"/>
          </w:rPr>
          <w:t>Guidelines on Digital Lending</w:t>
        </w:r>
      </w:hyperlink>
      <w:r w:rsidRPr="006D0D1A">
        <w:rPr>
          <w:rFonts w:ascii="Arial" w:eastAsia="Times New Roman" w:hAnsi="Arial" w:cs="Arial"/>
          <w:color w:val="000000"/>
          <w:sz w:val="20"/>
          <w:szCs w:val="20"/>
          <w:lang w:eastAsia="en-IN"/>
        </w:rPr>
        <w:t>’, the </w:t>
      </w:r>
      <w:hyperlink r:id="rId53" w:tgtFrame="_blank" w:history="1">
        <w:r w:rsidRPr="006D0D1A">
          <w:rPr>
            <w:rFonts w:ascii="Arial" w:eastAsia="Times New Roman" w:hAnsi="Arial" w:cs="Arial"/>
            <w:color w:val="0000FF"/>
            <w:sz w:val="20"/>
            <w:szCs w:val="20"/>
            <w:u w:val="single"/>
            <w:lang w:eastAsia="en-IN"/>
          </w:rPr>
          <w:t>Master Direction on ‘Regulatory Framework for Microfinance Loans’</w:t>
        </w:r>
      </w:hyperlink>
      <w:r w:rsidRPr="006D0D1A">
        <w:rPr>
          <w:rFonts w:ascii="Arial" w:eastAsia="Times New Roman" w:hAnsi="Arial" w:cs="Arial"/>
          <w:color w:val="000000"/>
          <w:sz w:val="20"/>
          <w:szCs w:val="20"/>
          <w:lang w:eastAsia="en-IN"/>
        </w:rPr>
        <w:t>, and the </w:t>
      </w:r>
      <w:hyperlink r:id="rId54" w:tgtFrame="_blank" w:history="1">
        <w:r w:rsidRPr="006D0D1A">
          <w:rPr>
            <w:rFonts w:ascii="Arial" w:eastAsia="Times New Roman" w:hAnsi="Arial" w:cs="Arial"/>
            <w:color w:val="0000FF"/>
            <w:sz w:val="20"/>
            <w:szCs w:val="20"/>
            <w:u w:val="single"/>
            <w:lang w:eastAsia="en-IN"/>
          </w:rPr>
          <w:t>circular on ‘Display of Information by Banks’</w:t>
        </w:r>
      </w:hyperlink>
      <w:r w:rsidRPr="006D0D1A">
        <w:rPr>
          <w:rFonts w:ascii="Arial" w:eastAsia="Times New Roman" w:hAnsi="Arial" w:cs="Arial"/>
          <w:color w:val="000000"/>
          <w:sz w:val="20"/>
          <w:szCs w:val="20"/>
          <w:lang w:eastAsia="en-IN"/>
        </w:rPr>
        <w:t>.</w:t>
      </w:r>
    </w:p>
    <w:p w:rsidR="006D0D1A" w:rsidRPr="006D0D1A" w:rsidRDefault="006D0D1A" w:rsidP="006D0D1A">
      <w:pPr>
        <w:spacing w:before="100" w:beforeAutospacing="1" w:after="100" w:afterAutospacing="1" w:line="240" w:lineRule="auto"/>
        <w:jc w:val="both"/>
        <w:rPr>
          <w:rFonts w:ascii="Arial" w:eastAsia="Times New Roman" w:hAnsi="Arial" w:cs="Arial"/>
          <w:b/>
          <w:bCs/>
          <w:color w:val="000000"/>
          <w:sz w:val="20"/>
          <w:szCs w:val="20"/>
          <w:lang w:eastAsia="en-IN"/>
        </w:rPr>
      </w:pPr>
      <w:r w:rsidRPr="006D0D1A">
        <w:rPr>
          <w:rFonts w:ascii="Arial" w:eastAsia="Times New Roman" w:hAnsi="Arial" w:cs="Arial"/>
          <w:b/>
          <w:bCs/>
          <w:color w:val="000000"/>
          <w:sz w:val="20"/>
          <w:szCs w:val="20"/>
          <w:lang w:eastAsia="en-IN"/>
        </w:rPr>
        <w:t>Legal Provisions</w:t>
      </w:r>
    </w:p>
    <w:p w:rsidR="006D0D1A" w:rsidRPr="006D0D1A" w:rsidRDefault="006D0D1A" w:rsidP="006D0D1A">
      <w:pPr>
        <w:spacing w:before="100" w:beforeAutospacing="1" w:after="100" w:afterAutospacing="1" w:line="240" w:lineRule="auto"/>
        <w:jc w:val="both"/>
        <w:rPr>
          <w:rFonts w:ascii="Arial" w:eastAsia="Times New Roman" w:hAnsi="Arial" w:cs="Arial"/>
          <w:color w:val="000000"/>
          <w:sz w:val="20"/>
          <w:szCs w:val="20"/>
          <w:lang w:eastAsia="en-IN"/>
        </w:rPr>
      </w:pPr>
      <w:r w:rsidRPr="006D0D1A">
        <w:rPr>
          <w:rFonts w:ascii="Arial" w:eastAsia="Times New Roman" w:hAnsi="Arial" w:cs="Arial"/>
          <w:color w:val="000000"/>
          <w:sz w:val="20"/>
          <w:szCs w:val="20"/>
          <w:lang w:eastAsia="en-IN"/>
        </w:rPr>
        <w:t xml:space="preserve">12. The above instructions </w:t>
      </w:r>
      <w:proofErr w:type="gramStart"/>
      <w:r w:rsidRPr="006D0D1A">
        <w:rPr>
          <w:rFonts w:ascii="Arial" w:eastAsia="Times New Roman" w:hAnsi="Arial" w:cs="Arial"/>
          <w:color w:val="000000"/>
          <w:sz w:val="20"/>
          <w:szCs w:val="20"/>
          <w:lang w:eastAsia="en-IN"/>
        </w:rPr>
        <w:t>are issued</w:t>
      </w:r>
      <w:proofErr w:type="gramEnd"/>
      <w:r w:rsidRPr="006D0D1A">
        <w:rPr>
          <w:rFonts w:ascii="Arial" w:eastAsia="Times New Roman" w:hAnsi="Arial" w:cs="Arial"/>
          <w:color w:val="000000"/>
          <w:sz w:val="20"/>
          <w:szCs w:val="20"/>
          <w:lang w:eastAsia="en-IN"/>
        </w:rPr>
        <w:t xml:space="preserve"> under sections 21, 35A and 56 of the Banking Regulation Act, 1949, sections 45JA, 45L and 45M of the Reserve Bank of India Act, 1934, and sections 30A and 32 of the National Housing Bank Act, 1987.</w:t>
      </w:r>
    </w:p>
    <w:p w:rsidR="006D0D1A" w:rsidRPr="006D0D1A" w:rsidRDefault="006D0D1A" w:rsidP="006D0D1A">
      <w:pPr>
        <w:spacing w:before="100" w:beforeAutospacing="1" w:after="100" w:afterAutospacing="1" w:line="240" w:lineRule="auto"/>
        <w:jc w:val="both"/>
        <w:rPr>
          <w:rFonts w:ascii="Arial" w:eastAsia="Times New Roman" w:hAnsi="Arial" w:cs="Arial"/>
          <w:b/>
          <w:bCs/>
          <w:color w:val="000000"/>
          <w:sz w:val="20"/>
          <w:szCs w:val="20"/>
          <w:lang w:eastAsia="en-IN"/>
        </w:rPr>
      </w:pPr>
      <w:r w:rsidRPr="006D0D1A">
        <w:rPr>
          <w:rFonts w:ascii="Arial" w:eastAsia="Times New Roman" w:hAnsi="Arial" w:cs="Arial"/>
          <w:b/>
          <w:bCs/>
          <w:color w:val="000000"/>
          <w:sz w:val="20"/>
          <w:szCs w:val="20"/>
          <w:lang w:eastAsia="en-IN"/>
        </w:rPr>
        <w:t>Repeal</w:t>
      </w:r>
    </w:p>
    <w:p w:rsidR="006D0D1A" w:rsidRPr="006D0D1A" w:rsidRDefault="006D0D1A" w:rsidP="006D0D1A">
      <w:pPr>
        <w:spacing w:before="100" w:beforeAutospacing="1" w:after="100" w:afterAutospacing="1" w:line="240" w:lineRule="auto"/>
        <w:jc w:val="both"/>
        <w:rPr>
          <w:rFonts w:ascii="Arial" w:eastAsia="Times New Roman" w:hAnsi="Arial" w:cs="Arial"/>
          <w:color w:val="000000"/>
          <w:sz w:val="20"/>
          <w:szCs w:val="20"/>
          <w:lang w:eastAsia="en-IN"/>
        </w:rPr>
      </w:pPr>
      <w:r w:rsidRPr="006D0D1A">
        <w:rPr>
          <w:rFonts w:ascii="Arial" w:eastAsia="Times New Roman" w:hAnsi="Arial" w:cs="Arial"/>
          <w:color w:val="000000"/>
          <w:sz w:val="20"/>
          <w:szCs w:val="20"/>
          <w:lang w:eastAsia="en-IN"/>
        </w:rPr>
        <w:t>13. With the issue of these guidelines, the instructions/guidelines contained in the following circulars, issued by the Reserve Bank stand repealed.</w:t>
      </w:r>
    </w:p>
    <w:tbl>
      <w:tblPr>
        <w:tblW w:w="4750" w:type="pct"/>
        <w:jc w:val="center"/>
        <w:tblBorders>
          <w:top w:val="single" w:sz="6" w:space="0" w:color="auto"/>
          <w:left w:val="single" w:sz="6" w:space="0" w:color="auto"/>
          <w:bottom w:val="single" w:sz="6" w:space="0" w:color="auto"/>
          <w:right w:val="single" w:sz="6" w:space="0" w:color="auto"/>
        </w:tblBorders>
        <w:tblCellMar>
          <w:left w:w="0" w:type="dxa"/>
          <w:right w:w="0" w:type="dxa"/>
        </w:tblCellMar>
        <w:tblLook w:val="04A0" w:firstRow="1" w:lastRow="0" w:firstColumn="1" w:lastColumn="0" w:noHBand="0" w:noVBand="1"/>
      </w:tblPr>
      <w:tblGrid>
        <w:gridCol w:w="357"/>
        <w:gridCol w:w="3337"/>
        <w:gridCol w:w="1069"/>
        <w:gridCol w:w="3797"/>
      </w:tblGrid>
      <w:tr w:rsidR="006D0D1A" w:rsidRPr="006D0D1A" w:rsidTr="006D0D1A">
        <w:trPr>
          <w:jc w:val="center"/>
        </w:trPr>
        <w:tc>
          <w:tcPr>
            <w:tcW w:w="200" w:type="pc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6D0D1A" w:rsidRPr="006D0D1A" w:rsidRDefault="006D0D1A" w:rsidP="006D0D1A">
            <w:pPr>
              <w:spacing w:after="0" w:line="240" w:lineRule="auto"/>
              <w:jc w:val="center"/>
              <w:rPr>
                <w:rFonts w:ascii="Arial" w:eastAsia="Times New Roman" w:hAnsi="Arial" w:cs="Arial"/>
                <w:b/>
                <w:bCs/>
                <w:color w:val="000000"/>
                <w:sz w:val="20"/>
                <w:szCs w:val="20"/>
                <w:lang w:eastAsia="en-IN"/>
              </w:rPr>
            </w:pPr>
            <w:r w:rsidRPr="006D0D1A">
              <w:rPr>
                <w:rFonts w:ascii="Arial" w:eastAsia="Times New Roman" w:hAnsi="Arial" w:cs="Arial"/>
                <w:b/>
                <w:bCs/>
                <w:color w:val="000000"/>
                <w:sz w:val="20"/>
                <w:szCs w:val="20"/>
                <w:lang w:eastAsia="en-IN"/>
              </w:rPr>
              <w:t>No</w:t>
            </w:r>
          </w:p>
        </w:tc>
        <w:tc>
          <w:tcPr>
            <w:tcW w:w="1300" w:type="pc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6D0D1A" w:rsidRPr="006D0D1A" w:rsidRDefault="006D0D1A" w:rsidP="006D0D1A">
            <w:pPr>
              <w:spacing w:after="0" w:line="240" w:lineRule="auto"/>
              <w:jc w:val="center"/>
              <w:rPr>
                <w:rFonts w:ascii="Arial" w:eastAsia="Times New Roman" w:hAnsi="Arial" w:cs="Arial"/>
                <w:b/>
                <w:bCs/>
                <w:color w:val="000000"/>
                <w:sz w:val="20"/>
                <w:szCs w:val="20"/>
                <w:lang w:eastAsia="en-IN"/>
              </w:rPr>
            </w:pPr>
            <w:r w:rsidRPr="006D0D1A">
              <w:rPr>
                <w:rFonts w:ascii="Arial" w:eastAsia="Times New Roman" w:hAnsi="Arial" w:cs="Arial"/>
                <w:b/>
                <w:bCs/>
                <w:color w:val="000000"/>
                <w:sz w:val="20"/>
                <w:szCs w:val="20"/>
                <w:lang w:eastAsia="en-IN"/>
              </w:rPr>
              <w:t>Circular No.</w:t>
            </w:r>
          </w:p>
        </w:tc>
        <w:tc>
          <w:tcPr>
            <w:tcW w:w="600" w:type="pc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6D0D1A" w:rsidRPr="006D0D1A" w:rsidRDefault="006D0D1A" w:rsidP="006D0D1A">
            <w:pPr>
              <w:spacing w:after="0" w:line="240" w:lineRule="auto"/>
              <w:jc w:val="center"/>
              <w:rPr>
                <w:rFonts w:ascii="Arial" w:eastAsia="Times New Roman" w:hAnsi="Arial" w:cs="Arial"/>
                <w:b/>
                <w:bCs/>
                <w:color w:val="000000"/>
                <w:sz w:val="20"/>
                <w:szCs w:val="20"/>
                <w:lang w:eastAsia="en-IN"/>
              </w:rPr>
            </w:pPr>
            <w:r w:rsidRPr="006D0D1A">
              <w:rPr>
                <w:rFonts w:ascii="Arial" w:eastAsia="Times New Roman" w:hAnsi="Arial" w:cs="Arial"/>
                <w:b/>
                <w:bCs/>
                <w:color w:val="000000"/>
                <w:sz w:val="20"/>
                <w:szCs w:val="20"/>
                <w:lang w:eastAsia="en-IN"/>
              </w:rPr>
              <w:t>Date</w:t>
            </w:r>
          </w:p>
        </w:tc>
        <w:tc>
          <w:tcPr>
            <w:tcW w:w="2900" w:type="pc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6D0D1A" w:rsidRPr="006D0D1A" w:rsidRDefault="006D0D1A" w:rsidP="006D0D1A">
            <w:pPr>
              <w:spacing w:after="0" w:line="240" w:lineRule="auto"/>
              <w:jc w:val="center"/>
              <w:rPr>
                <w:rFonts w:ascii="Arial" w:eastAsia="Times New Roman" w:hAnsi="Arial" w:cs="Arial"/>
                <w:b/>
                <w:bCs/>
                <w:color w:val="000000"/>
                <w:sz w:val="20"/>
                <w:szCs w:val="20"/>
                <w:lang w:eastAsia="en-IN"/>
              </w:rPr>
            </w:pPr>
            <w:r w:rsidRPr="006D0D1A">
              <w:rPr>
                <w:rFonts w:ascii="Arial" w:eastAsia="Times New Roman" w:hAnsi="Arial" w:cs="Arial"/>
                <w:b/>
                <w:bCs/>
                <w:color w:val="000000"/>
                <w:sz w:val="20"/>
                <w:szCs w:val="20"/>
                <w:lang w:eastAsia="en-IN"/>
              </w:rPr>
              <w:t>Subject</w:t>
            </w:r>
          </w:p>
        </w:tc>
      </w:tr>
      <w:tr w:rsidR="006D0D1A" w:rsidRPr="006D0D1A" w:rsidTr="006D0D1A">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6D0D1A" w:rsidRPr="006D0D1A" w:rsidRDefault="006D0D1A" w:rsidP="006D0D1A">
            <w:pPr>
              <w:spacing w:after="0" w:line="240" w:lineRule="auto"/>
              <w:jc w:val="center"/>
              <w:rPr>
                <w:rFonts w:ascii="Arial" w:eastAsia="Times New Roman" w:hAnsi="Arial" w:cs="Arial"/>
                <w:color w:val="000000"/>
                <w:sz w:val="20"/>
                <w:szCs w:val="20"/>
                <w:lang w:eastAsia="en-IN"/>
              </w:rPr>
            </w:pPr>
            <w:r w:rsidRPr="006D0D1A">
              <w:rPr>
                <w:rFonts w:ascii="Arial" w:eastAsia="Times New Roman" w:hAnsi="Arial" w:cs="Arial"/>
                <w:color w:val="000000"/>
                <w:sz w:val="20"/>
                <w:szCs w:val="20"/>
                <w:lang w:eastAsia="en-IN"/>
              </w:rPr>
              <w:t>1.</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6D0D1A" w:rsidRPr="006D0D1A" w:rsidRDefault="006D0D1A" w:rsidP="006D0D1A">
            <w:pPr>
              <w:spacing w:after="0" w:line="240" w:lineRule="auto"/>
              <w:jc w:val="both"/>
              <w:rPr>
                <w:rFonts w:ascii="Arial" w:eastAsia="Times New Roman" w:hAnsi="Arial" w:cs="Arial"/>
                <w:color w:val="000000"/>
                <w:sz w:val="20"/>
                <w:szCs w:val="20"/>
                <w:lang w:eastAsia="en-IN"/>
              </w:rPr>
            </w:pPr>
            <w:hyperlink r:id="rId55" w:tgtFrame="_blank" w:history="1">
              <w:r w:rsidRPr="006D0D1A">
                <w:rPr>
                  <w:rFonts w:ascii="Arial" w:eastAsia="Times New Roman" w:hAnsi="Arial" w:cs="Arial"/>
                  <w:color w:val="0000FF"/>
                  <w:sz w:val="20"/>
                  <w:szCs w:val="20"/>
                  <w:u w:val="single"/>
                  <w:lang w:eastAsia="en-IN"/>
                </w:rPr>
                <w:t>DBR.Leg.No.BC.64/09.07.005/2014-15</w:t>
              </w:r>
            </w:hyperlink>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6D0D1A" w:rsidRPr="006D0D1A" w:rsidRDefault="006D0D1A" w:rsidP="006D0D1A">
            <w:pPr>
              <w:spacing w:after="0" w:line="240" w:lineRule="auto"/>
              <w:jc w:val="center"/>
              <w:rPr>
                <w:rFonts w:ascii="Arial" w:eastAsia="Times New Roman" w:hAnsi="Arial" w:cs="Arial"/>
                <w:color w:val="000000"/>
                <w:sz w:val="20"/>
                <w:szCs w:val="20"/>
                <w:lang w:eastAsia="en-IN"/>
              </w:rPr>
            </w:pPr>
            <w:r w:rsidRPr="006D0D1A">
              <w:rPr>
                <w:rFonts w:ascii="Arial" w:eastAsia="Times New Roman" w:hAnsi="Arial" w:cs="Arial"/>
                <w:color w:val="000000"/>
                <w:sz w:val="20"/>
                <w:szCs w:val="20"/>
                <w:lang w:eastAsia="en-IN"/>
              </w:rPr>
              <w:t>January 22, 2015</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6D0D1A" w:rsidRPr="006D0D1A" w:rsidRDefault="006D0D1A" w:rsidP="006D0D1A">
            <w:pPr>
              <w:spacing w:after="0" w:line="240" w:lineRule="auto"/>
              <w:jc w:val="both"/>
              <w:rPr>
                <w:rFonts w:ascii="Arial" w:eastAsia="Times New Roman" w:hAnsi="Arial" w:cs="Arial"/>
                <w:color w:val="000000"/>
                <w:sz w:val="20"/>
                <w:szCs w:val="20"/>
                <w:lang w:eastAsia="en-IN"/>
              </w:rPr>
            </w:pPr>
            <w:r w:rsidRPr="006D0D1A">
              <w:rPr>
                <w:rFonts w:ascii="Arial" w:eastAsia="Times New Roman" w:hAnsi="Arial" w:cs="Arial"/>
                <w:color w:val="000000"/>
                <w:sz w:val="20"/>
                <w:szCs w:val="20"/>
                <w:lang w:eastAsia="en-IN"/>
              </w:rPr>
              <w:t>Para 2 (b) of Circular on Display of information by banks</w:t>
            </w:r>
          </w:p>
        </w:tc>
      </w:tr>
      <w:tr w:rsidR="006D0D1A" w:rsidRPr="006D0D1A" w:rsidTr="006D0D1A">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6D0D1A" w:rsidRPr="006D0D1A" w:rsidRDefault="006D0D1A" w:rsidP="006D0D1A">
            <w:pPr>
              <w:spacing w:after="0" w:line="240" w:lineRule="auto"/>
              <w:jc w:val="center"/>
              <w:rPr>
                <w:rFonts w:ascii="Arial" w:eastAsia="Times New Roman" w:hAnsi="Arial" w:cs="Arial"/>
                <w:color w:val="000000"/>
                <w:sz w:val="20"/>
                <w:szCs w:val="20"/>
                <w:lang w:eastAsia="en-IN"/>
              </w:rPr>
            </w:pPr>
            <w:r w:rsidRPr="006D0D1A">
              <w:rPr>
                <w:rFonts w:ascii="Arial" w:eastAsia="Times New Roman" w:hAnsi="Arial" w:cs="Arial"/>
                <w:color w:val="000000"/>
                <w:sz w:val="20"/>
                <w:szCs w:val="20"/>
                <w:lang w:eastAsia="en-IN"/>
              </w:rPr>
              <w:t>2.</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6D0D1A" w:rsidRPr="006D0D1A" w:rsidRDefault="006D0D1A" w:rsidP="006D0D1A">
            <w:pPr>
              <w:spacing w:after="0" w:line="240" w:lineRule="auto"/>
              <w:jc w:val="both"/>
              <w:rPr>
                <w:rFonts w:ascii="Arial" w:eastAsia="Times New Roman" w:hAnsi="Arial" w:cs="Arial"/>
                <w:color w:val="000000"/>
                <w:sz w:val="20"/>
                <w:szCs w:val="20"/>
                <w:lang w:eastAsia="en-IN"/>
              </w:rPr>
            </w:pPr>
            <w:hyperlink r:id="rId56" w:tgtFrame="_blank" w:history="1">
              <w:r w:rsidRPr="006D0D1A">
                <w:rPr>
                  <w:rFonts w:ascii="Arial" w:eastAsia="Times New Roman" w:hAnsi="Arial" w:cs="Arial"/>
                  <w:color w:val="0000FF"/>
                  <w:sz w:val="20"/>
                  <w:szCs w:val="20"/>
                  <w:u w:val="single"/>
                  <w:lang w:eastAsia="en-IN"/>
                </w:rPr>
                <w:t>DoR.FIN.REC.95/03.10.038/2021-22</w:t>
              </w:r>
            </w:hyperlink>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6D0D1A" w:rsidRPr="006D0D1A" w:rsidRDefault="006D0D1A" w:rsidP="006D0D1A">
            <w:pPr>
              <w:spacing w:after="0" w:line="240" w:lineRule="auto"/>
              <w:jc w:val="center"/>
              <w:rPr>
                <w:rFonts w:ascii="Arial" w:eastAsia="Times New Roman" w:hAnsi="Arial" w:cs="Arial"/>
                <w:color w:val="000000"/>
                <w:sz w:val="20"/>
                <w:szCs w:val="20"/>
                <w:lang w:eastAsia="en-IN"/>
              </w:rPr>
            </w:pPr>
            <w:r w:rsidRPr="006D0D1A">
              <w:rPr>
                <w:rFonts w:ascii="Arial" w:eastAsia="Times New Roman" w:hAnsi="Arial" w:cs="Arial"/>
                <w:color w:val="000000"/>
                <w:sz w:val="20"/>
                <w:szCs w:val="20"/>
                <w:lang w:eastAsia="en-IN"/>
              </w:rPr>
              <w:t>March 14, 2022</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6D0D1A" w:rsidRPr="006D0D1A" w:rsidRDefault="006D0D1A" w:rsidP="006D0D1A">
            <w:pPr>
              <w:spacing w:after="0" w:line="240" w:lineRule="auto"/>
              <w:jc w:val="both"/>
              <w:rPr>
                <w:rFonts w:ascii="Arial" w:eastAsia="Times New Roman" w:hAnsi="Arial" w:cs="Arial"/>
                <w:color w:val="000000"/>
                <w:sz w:val="20"/>
                <w:szCs w:val="20"/>
                <w:lang w:eastAsia="en-IN"/>
              </w:rPr>
            </w:pPr>
            <w:r w:rsidRPr="006D0D1A">
              <w:rPr>
                <w:rFonts w:ascii="Arial" w:eastAsia="Times New Roman" w:hAnsi="Arial" w:cs="Arial"/>
                <w:color w:val="000000"/>
                <w:sz w:val="20"/>
                <w:szCs w:val="20"/>
                <w:lang w:eastAsia="en-IN"/>
              </w:rPr>
              <w:t>Para 6.3, 6.4 &amp; 6.5 of Master Direction – Reserve Bank of India (Regulatory Framework for Microfinance Loans) Directions, 2022</w:t>
            </w:r>
          </w:p>
        </w:tc>
      </w:tr>
      <w:tr w:rsidR="006D0D1A" w:rsidRPr="006D0D1A" w:rsidTr="006D0D1A">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6D0D1A" w:rsidRPr="006D0D1A" w:rsidRDefault="006D0D1A" w:rsidP="006D0D1A">
            <w:pPr>
              <w:spacing w:after="0" w:line="240" w:lineRule="auto"/>
              <w:jc w:val="center"/>
              <w:rPr>
                <w:rFonts w:ascii="Arial" w:eastAsia="Times New Roman" w:hAnsi="Arial" w:cs="Arial"/>
                <w:color w:val="000000"/>
                <w:sz w:val="20"/>
                <w:szCs w:val="20"/>
                <w:lang w:eastAsia="en-IN"/>
              </w:rPr>
            </w:pPr>
            <w:r w:rsidRPr="006D0D1A">
              <w:rPr>
                <w:rFonts w:ascii="Arial" w:eastAsia="Times New Roman" w:hAnsi="Arial" w:cs="Arial"/>
                <w:color w:val="000000"/>
                <w:sz w:val="20"/>
                <w:szCs w:val="20"/>
                <w:lang w:eastAsia="en-IN"/>
              </w:rPr>
              <w:t>3.</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6D0D1A" w:rsidRPr="006D0D1A" w:rsidRDefault="006D0D1A" w:rsidP="006D0D1A">
            <w:pPr>
              <w:spacing w:after="0" w:line="240" w:lineRule="auto"/>
              <w:jc w:val="both"/>
              <w:rPr>
                <w:rFonts w:ascii="Arial" w:eastAsia="Times New Roman" w:hAnsi="Arial" w:cs="Arial"/>
                <w:color w:val="000000"/>
                <w:sz w:val="20"/>
                <w:szCs w:val="20"/>
                <w:lang w:eastAsia="en-IN"/>
              </w:rPr>
            </w:pPr>
            <w:hyperlink r:id="rId57" w:tgtFrame="_blank" w:history="1">
              <w:r w:rsidRPr="006D0D1A">
                <w:rPr>
                  <w:rFonts w:ascii="Arial" w:eastAsia="Times New Roman" w:hAnsi="Arial" w:cs="Arial"/>
                  <w:color w:val="0000FF"/>
                  <w:sz w:val="20"/>
                  <w:szCs w:val="20"/>
                  <w:u w:val="single"/>
                  <w:lang w:eastAsia="en-IN"/>
                </w:rPr>
                <w:t>DOR.CRE.REC.66/21.07.001/2022-23</w:t>
              </w:r>
            </w:hyperlink>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6D0D1A" w:rsidRPr="006D0D1A" w:rsidRDefault="006D0D1A" w:rsidP="006D0D1A">
            <w:pPr>
              <w:spacing w:after="0" w:line="240" w:lineRule="auto"/>
              <w:jc w:val="center"/>
              <w:rPr>
                <w:rFonts w:ascii="Arial" w:eastAsia="Times New Roman" w:hAnsi="Arial" w:cs="Arial"/>
                <w:color w:val="000000"/>
                <w:sz w:val="20"/>
                <w:szCs w:val="20"/>
                <w:lang w:eastAsia="en-IN"/>
              </w:rPr>
            </w:pPr>
            <w:r w:rsidRPr="006D0D1A">
              <w:rPr>
                <w:rFonts w:ascii="Arial" w:eastAsia="Times New Roman" w:hAnsi="Arial" w:cs="Arial"/>
                <w:color w:val="000000"/>
                <w:sz w:val="20"/>
                <w:szCs w:val="20"/>
                <w:lang w:eastAsia="en-IN"/>
              </w:rPr>
              <w:t>September 02, 2022</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6D0D1A" w:rsidRPr="006D0D1A" w:rsidRDefault="006D0D1A" w:rsidP="006D0D1A">
            <w:pPr>
              <w:spacing w:after="0" w:line="240" w:lineRule="auto"/>
              <w:jc w:val="both"/>
              <w:rPr>
                <w:rFonts w:ascii="Arial" w:eastAsia="Times New Roman" w:hAnsi="Arial" w:cs="Arial"/>
                <w:color w:val="000000"/>
                <w:sz w:val="20"/>
                <w:szCs w:val="20"/>
                <w:lang w:eastAsia="en-IN"/>
              </w:rPr>
            </w:pPr>
            <w:r w:rsidRPr="006D0D1A">
              <w:rPr>
                <w:rFonts w:ascii="Arial" w:eastAsia="Times New Roman" w:hAnsi="Arial" w:cs="Arial"/>
                <w:color w:val="000000"/>
                <w:sz w:val="20"/>
                <w:szCs w:val="20"/>
                <w:lang w:eastAsia="en-IN"/>
              </w:rPr>
              <w:t>Para 5.1, 5.2 of Guidelines on Digital Lending</w:t>
            </w:r>
          </w:p>
        </w:tc>
      </w:tr>
    </w:tbl>
    <w:p w:rsidR="006D0D1A" w:rsidRPr="006D0D1A" w:rsidRDefault="006D0D1A" w:rsidP="006D0D1A">
      <w:pPr>
        <w:spacing w:before="100" w:beforeAutospacing="1" w:after="100" w:afterAutospacing="1" w:line="240" w:lineRule="auto"/>
        <w:jc w:val="both"/>
        <w:rPr>
          <w:rFonts w:ascii="Arial" w:eastAsia="Times New Roman" w:hAnsi="Arial" w:cs="Arial"/>
          <w:color w:val="000000"/>
          <w:sz w:val="20"/>
          <w:szCs w:val="20"/>
          <w:lang w:eastAsia="en-IN"/>
        </w:rPr>
      </w:pPr>
      <w:r w:rsidRPr="006D0D1A">
        <w:rPr>
          <w:rFonts w:ascii="Arial" w:eastAsia="Times New Roman" w:hAnsi="Arial" w:cs="Arial"/>
          <w:color w:val="000000"/>
          <w:sz w:val="20"/>
          <w:szCs w:val="20"/>
          <w:lang w:eastAsia="en-IN"/>
        </w:rPr>
        <w:t xml:space="preserve">All the repealed circulars/provisions </w:t>
      </w:r>
      <w:proofErr w:type="gramStart"/>
      <w:r w:rsidRPr="006D0D1A">
        <w:rPr>
          <w:rFonts w:ascii="Arial" w:eastAsia="Times New Roman" w:hAnsi="Arial" w:cs="Arial"/>
          <w:color w:val="000000"/>
          <w:sz w:val="20"/>
          <w:szCs w:val="20"/>
          <w:lang w:eastAsia="en-IN"/>
        </w:rPr>
        <w:t>shall be deemed</w:t>
      </w:r>
      <w:proofErr w:type="gramEnd"/>
      <w:r w:rsidRPr="006D0D1A">
        <w:rPr>
          <w:rFonts w:ascii="Arial" w:eastAsia="Times New Roman" w:hAnsi="Arial" w:cs="Arial"/>
          <w:color w:val="000000"/>
          <w:sz w:val="20"/>
          <w:szCs w:val="20"/>
          <w:lang w:eastAsia="en-IN"/>
        </w:rPr>
        <w:t xml:space="preserve"> to have been in force during the relevant periods, prior to the coming into effect of these directions.</w:t>
      </w:r>
    </w:p>
    <w:p w:rsidR="006D0D1A" w:rsidRPr="006D0D1A" w:rsidRDefault="006D0D1A" w:rsidP="006D0D1A">
      <w:pPr>
        <w:spacing w:before="100" w:beforeAutospacing="1" w:after="100" w:afterAutospacing="1" w:line="240" w:lineRule="auto"/>
        <w:jc w:val="both"/>
        <w:rPr>
          <w:rFonts w:ascii="Arial" w:eastAsia="Times New Roman" w:hAnsi="Arial" w:cs="Arial"/>
          <w:color w:val="000000"/>
          <w:sz w:val="20"/>
          <w:szCs w:val="20"/>
          <w:lang w:eastAsia="en-IN"/>
        </w:rPr>
      </w:pPr>
      <w:r w:rsidRPr="006D0D1A">
        <w:rPr>
          <w:rFonts w:ascii="Arial" w:eastAsia="Times New Roman" w:hAnsi="Arial" w:cs="Arial"/>
          <w:color w:val="000000"/>
          <w:sz w:val="20"/>
          <w:szCs w:val="20"/>
          <w:lang w:eastAsia="en-IN"/>
        </w:rPr>
        <w:lastRenderedPageBreak/>
        <w:t>Yours faithfully,</w:t>
      </w:r>
    </w:p>
    <w:p w:rsidR="006D0D1A" w:rsidRDefault="006D0D1A" w:rsidP="006D0D1A">
      <w:pPr>
        <w:spacing w:before="100" w:beforeAutospacing="1" w:after="100" w:afterAutospacing="1" w:line="240" w:lineRule="auto"/>
        <w:rPr>
          <w:rFonts w:ascii="Arial" w:eastAsia="Times New Roman" w:hAnsi="Arial" w:cs="Arial"/>
          <w:color w:val="000000"/>
          <w:sz w:val="20"/>
          <w:szCs w:val="20"/>
          <w:lang w:eastAsia="en-IN"/>
        </w:rPr>
      </w:pPr>
      <w:proofErr w:type="spellStart"/>
      <w:r w:rsidRPr="006D0D1A">
        <w:rPr>
          <w:rFonts w:ascii="Arial" w:eastAsia="Times New Roman" w:hAnsi="Arial" w:cs="Arial"/>
          <w:color w:val="000000"/>
          <w:sz w:val="20"/>
          <w:szCs w:val="20"/>
          <w:lang w:eastAsia="en-IN"/>
        </w:rPr>
        <w:t>Vaibhav</w:t>
      </w:r>
      <w:proofErr w:type="spellEnd"/>
      <w:r w:rsidRPr="006D0D1A">
        <w:rPr>
          <w:rFonts w:ascii="Arial" w:eastAsia="Times New Roman" w:hAnsi="Arial" w:cs="Arial"/>
          <w:color w:val="000000"/>
          <w:sz w:val="20"/>
          <w:szCs w:val="20"/>
          <w:lang w:eastAsia="en-IN"/>
        </w:rPr>
        <w:t xml:space="preserve"> </w:t>
      </w:r>
      <w:proofErr w:type="spellStart"/>
      <w:proofErr w:type="gramStart"/>
      <w:r w:rsidRPr="006D0D1A">
        <w:rPr>
          <w:rFonts w:ascii="Arial" w:eastAsia="Times New Roman" w:hAnsi="Arial" w:cs="Arial"/>
          <w:color w:val="000000"/>
          <w:sz w:val="20"/>
          <w:szCs w:val="20"/>
          <w:lang w:eastAsia="en-IN"/>
        </w:rPr>
        <w:t>Chaturvedi</w:t>
      </w:r>
      <w:proofErr w:type="spellEnd"/>
      <w:proofErr w:type="gramEnd"/>
      <w:r w:rsidRPr="006D0D1A">
        <w:rPr>
          <w:rFonts w:ascii="Arial" w:eastAsia="Times New Roman" w:hAnsi="Arial" w:cs="Arial"/>
          <w:color w:val="000000"/>
          <w:sz w:val="20"/>
          <w:szCs w:val="20"/>
          <w:lang w:eastAsia="en-IN"/>
        </w:rPr>
        <w:br/>
        <w:t>(Chief General Manager)</w:t>
      </w:r>
    </w:p>
    <w:p w:rsidR="006D0D1A" w:rsidRDefault="006D0D1A" w:rsidP="006D0D1A">
      <w:pPr>
        <w:spacing w:before="100" w:beforeAutospacing="1" w:after="100" w:afterAutospacing="1" w:line="240" w:lineRule="auto"/>
        <w:rPr>
          <w:rFonts w:ascii="Arial" w:eastAsia="Times New Roman" w:hAnsi="Arial" w:cs="Arial"/>
          <w:color w:val="000000"/>
          <w:sz w:val="20"/>
          <w:szCs w:val="20"/>
          <w:lang w:eastAsia="en-IN"/>
        </w:rPr>
      </w:pPr>
      <w:r w:rsidRPr="006D0D1A">
        <w:rPr>
          <w:rFonts w:ascii="Arial" w:eastAsia="Times New Roman" w:hAnsi="Arial" w:cs="Arial"/>
          <w:color w:val="000000"/>
          <w:sz w:val="20"/>
          <w:szCs w:val="20"/>
          <w:lang w:eastAsia="en-IN"/>
        </w:rPr>
        <w:t>For more details, kindly refer:</w:t>
      </w:r>
    </w:p>
    <w:p w:rsidR="006D0D1A" w:rsidRDefault="006D0D1A" w:rsidP="006D0D1A">
      <w:pPr>
        <w:spacing w:before="100" w:beforeAutospacing="1" w:after="100" w:afterAutospacing="1" w:line="240" w:lineRule="auto"/>
        <w:rPr>
          <w:rFonts w:ascii="Arial" w:eastAsia="Times New Roman" w:hAnsi="Arial" w:cs="Arial"/>
          <w:color w:val="000000"/>
          <w:sz w:val="20"/>
          <w:szCs w:val="20"/>
          <w:lang w:eastAsia="en-IN"/>
        </w:rPr>
      </w:pPr>
      <w:hyperlink r:id="rId58" w:history="1">
        <w:r w:rsidRPr="000E6D7B">
          <w:rPr>
            <w:rStyle w:val="Hyperlink"/>
            <w:rFonts w:ascii="Arial" w:eastAsia="Times New Roman" w:hAnsi="Arial" w:cs="Arial"/>
            <w:sz w:val="20"/>
            <w:szCs w:val="20"/>
            <w:lang w:eastAsia="en-IN"/>
          </w:rPr>
          <w:t>https://www.rbi.org.in/Scripts/NotificationUser.aspx?Id=12663&amp;Mode=0</w:t>
        </w:r>
      </w:hyperlink>
      <w:r>
        <w:rPr>
          <w:rFonts w:ascii="Arial" w:eastAsia="Times New Roman" w:hAnsi="Arial" w:cs="Arial"/>
          <w:color w:val="000000"/>
          <w:sz w:val="20"/>
          <w:szCs w:val="20"/>
          <w:lang w:eastAsia="en-IN"/>
        </w:rPr>
        <w:t xml:space="preserve"> </w:t>
      </w:r>
    </w:p>
    <w:p w:rsidR="006D0D1A" w:rsidRDefault="006D0D1A" w:rsidP="006D0D1A">
      <w:pPr>
        <w:spacing w:before="100" w:beforeAutospacing="1" w:after="100" w:afterAutospacing="1" w:line="240" w:lineRule="auto"/>
        <w:rPr>
          <w:rFonts w:ascii="Arial" w:eastAsia="Times New Roman" w:hAnsi="Arial" w:cs="Arial"/>
          <w:color w:val="000000"/>
          <w:sz w:val="20"/>
          <w:szCs w:val="20"/>
          <w:lang w:eastAsia="en-IN"/>
        </w:rPr>
      </w:pPr>
    </w:p>
    <w:p w:rsidR="006D0D1A" w:rsidRDefault="006D0D1A" w:rsidP="006D0D1A">
      <w:pPr>
        <w:spacing w:before="100" w:beforeAutospacing="1" w:after="100" w:afterAutospacing="1" w:line="240" w:lineRule="auto"/>
        <w:rPr>
          <w:rFonts w:ascii="Arial" w:eastAsia="Times New Roman" w:hAnsi="Arial" w:cs="Arial"/>
          <w:color w:val="000000"/>
          <w:sz w:val="20"/>
          <w:szCs w:val="20"/>
          <w:lang w:eastAsia="en-IN"/>
        </w:rPr>
      </w:pPr>
    </w:p>
    <w:p w:rsidR="006D0D1A" w:rsidRDefault="006D0D1A" w:rsidP="006D0D1A">
      <w:pPr>
        <w:spacing w:before="100" w:beforeAutospacing="1" w:after="100" w:afterAutospacing="1" w:line="240" w:lineRule="auto"/>
        <w:rPr>
          <w:rFonts w:ascii="Arial" w:eastAsia="Times New Roman" w:hAnsi="Arial" w:cs="Arial"/>
          <w:color w:val="000000"/>
          <w:sz w:val="20"/>
          <w:szCs w:val="20"/>
          <w:lang w:eastAsia="en-IN"/>
        </w:rPr>
      </w:pPr>
    </w:p>
    <w:p w:rsidR="006D0D1A" w:rsidRDefault="006D0D1A" w:rsidP="006D0D1A">
      <w:pPr>
        <w:spacing w:before="100" w:beforeAutospacing="1" w:after="100" w:afterAutospacing="1" w:line="240" w:lineRule="auto"/>
        <w:rPr>
          <w:rFonts w:ascii="Arial" w:eastAsia="Times New Roman" w:hAnsi="Arial" w:cs="Arial"/>
          <w:color w:val="000000"/>
          <w:sz w:val="20"/>
          <w:szCs w:val="20"/>
          <w:lang w:eastAsia="en-IN"/>
        </w:rPr>
      </w:pPr>
    </w:p>
    <w:p w:rsidR="006D0D1A" w:rsidRDefault="006D0D1A" w:rsidP="006D0D1A">
      <w:pPr>
        <w:spacing w:before="100" w:beforeAutospacing="1" w:after="100" w:afterAutospacing="1" w:line="240" w:lineRule="auto"/>
        <w:rPr>
          <w:rFonts w:ascii="Arial" w:eastAsia="Times New Roman" w:hAnsi="Arial" w:cs="Arial"/>
          <w:color w:val="000000"/>
          <w:sz w:val="20"/>
          <w:szCs w:val="20"/>
          <w:lang w:eastAsia="en-IN"/>
        </w:rPr>
      </w:pPr>
    </w:p>
    <w:p w:rsidR="006D0D1A" w:rsidRDefault="006D0D1A" w:rsidP="006D0D1A">
      <w:pPr>
        <w:spacing w:before="100" w:beforeAutospacing="1" w:after="100" w:afterAutospacing="1" w:line="240" w:lineRule="auto"/>
        <w:rPr>
          <w:rFonts w:ascii="Arial" w:eastAsia="Times New Roman" w:hAnsi="Arial" w:cs="Arial"/>
          <w:color w:val="000000"/>
          <w:sz w:val="20"/>
          <w:szCs w:val="20"/>
          <w:lang w:eastAsia="en-IN"/>
        </w:rPr>
      </w:pPr>
    </w:p>
    <w:p w:rsidR="006D0D1A" w:rsidRDefault="006D0D1A" w:rsidP="006D0D1A">
      <w:pPr>
        <w:spacing w:before="100" w:beforeAutospacing="1" w:after="100" w:afterAutospacing="1" w:line="240" w:lineRule="auto"/>
        <w:rPr>
          <w:rFonts w:ascii="Arial" w:eastAsia="Times New Roman" w:hAnsi="Arial" w:cs="Arial"/>
          <w:color w:val="000000"/>
          <w:sz w:val="20"/>
          <w:szCs w:val="20"/>
          <w:lang w:eastAsia="en-IN"/>
        </w:rPr>
      </w:pPr>
    </w:p>
    <w:p w:rsidR="006D0D1A" w:rsidRDefault="006D0D1A" w:rsidP="006D0D1A">
      <w:pPr>
        <w:spacing w:before="100" w:beforeAutospacing="1" w:after="100" w:afterAutospacing="1" w:line="240" w:lineRule="auto"/>
        <w:rPr>
          <w:rFonts w:ascii="Arial" w:eastAsia="Times New Roman" w:hAnsi="Arial" w:cs="Arial"/>
          <w:color w:val="000000"/>
          <w:sz w:val="20"/>
          <w:szCs w:val="20"/>
          <w:lang w:eastAsia="en-IN"/>
        </w:rPr>
      </w:pPr>
    </w:p>
    <w:p w:rsidR="006D0D1A" w:rsidRDefault="006D0D1A" w:rsidP="006D0D1A">
      <w:pPr>
        <w:spacing w:before="100" w:beforeAutospacing="1" w:after="100" w:afterAutospacing="1" w:line="240" w:lineRule="auto"/>
        <w:rPr>
          <w:rFonts w:ascii="Arial" w:eastAsia="Times New Roman" w:hAnsi="Arial" w:cs="Arial"/>
          <w:color w:val="000000"/>
          <w:sz w:val="20"/>
          <w:szCs w:val="20"/>
          <w:lang w:eastAsia="en-IN"/>
        </w:rPr>
      </w:pPr>
    </w:p>
    <w:p w:rsidR="006D0D1A" w:rsidRDefault="006D0D1A" w:rsidP="006D0D1A">
      <w:pPr>
        <w:spacing w:before="100" w:beforeAutospacing="1" w:after="100" w:afterAutospacing="1" w:line="240" w:lineRule="auto"/>
        <w:rPr>
          <w:rFonts w:ascii="Arial" w:eastAsia="Times New Roman" w:hAnsi="Arial" w:cs="Arial"/>
          <w:color w:val="000000"/>
          <w:sz w:val="20"/>
          <w:szCs w:val="20"/>
          <w:lang w:eastAsia="en-IN"/>
        </w:rPr>
      </w:pPr>
    </w:p>
    <w:p w:rsidR="006D0D1A" w:rsidRDefault="006D0D1A" w:rsidP="006D0D1A">
      <w:pPr>
        <w:spacing w:before="100" w:beforeAutospacing="1" w:after="100" w:afterAutospacing="1" w:line="240" w:lineRule="auto"/>
        <w:rPr>
          <w:rFonts w:ascii="Arial" w:eastAsia="Times New Roman" w:hAnsi="Arial" w:cs="Arial"/>
          <w:color w:val="000000"/>
          <w:sz w:val="20"/>
          <w:szCs w:val="20"/>
          <w:lang w:eastAsia="en-IN"/>
        </w:rPr>
      </w:pPr>
    </w:p>
    <w:p w:rsidR="006D0D1A" w:rsidRDefault="006D0D1A" w:rsidP="006D0D1A">
      <w:pPr>
        <w:spacing w:before="100" w:beforeAutospacing="1" w:after="100" w:afterAutospacing="1" w:line="240" w:lineRule="auto"/>
        <w:rPr>
          <w:rFonts w:ascii="Arial" w:eastAsia="Times New Roman" w:hAnsi="Arial" w:cs="Arial"/>
          <w:color w:val="000000"/>
          <w:sz w:val="20"/>
          <w:szCs w:val="20"/>
          <w:lang w:eastAsia="en-IN"/>
        </w:rPr>
      </w:pPr>
    </w:p>
    <w:p w:rsidR="006D0D1A" w:rsidRDefault="006D0D1A" w:rsidP="006D0D1A">
      <w:pPr>
        <w:spacing w:before="100" w:beforeAutospacing="1" w:after="100" w:afterAutospacing="1" w:line="240" w:lineRule="auto"/>
        <w:rPr>
          <w:rFonts w:ascii="Arial" w:eastAsia="Times New Roman" w:hAnsi="Arial" w:cs="Arial"/>
          <w:color w:val="000000"/>
          <w:sz w:val="20"/>
          <w:szCs w:val="20"/>
          <w:lang w:eastAsia="en-IN"/>
        </w:rPr>
      </w:pPr>
    </w:p>
    <w:p w:rsidR="006D0D1A" w:rsidRDefault="006D0D1A" w:rsidP="006D0D1A">
      <w:pPr>
        <w:spacing w:before="100" w:beforeAutospacing="1" w:after="100" w:afterAutospacing="1" w:line="240" w:lineRule="auto"/>
        <w:rPr>
          <w:rFonts w:ascii="Arial" w:eastAsia="Times New Roman" w:hAnsi="Arial" w:cs="Arial"/>
          <w:color w:val="000000"/>
          <w:sz w:val="20"/>
          <w:szCs w:val="20"/>
          <w:lang w:eastAsia="en-IN"/>
        </w:rPr>
      </w:pPr>
    </w:p>
    <w:p w:rsidR="006D0D1A" w:rsidRDefault="006D0D1A" w:rsidP="006D0D1A">
      <w:pPr>
        <w:spacing w:before="100" w:beforeAutospacing="1" w:after="100" w:afterAutospacing="1" w:line="240" w:lineRule="auto"/>
        <w:rPr>
          <w:rFonts w:ascii="Arial" w:eastAsia="Times New Roman" w:hAnsi="Arial" w:cs="Arial"/>
          <w:color w:val="000000"/>
          <w:sz w:val="20"/>
          <w:szCs w:val="20"/>
          <w:lang w:eastAsia="en-IN"/>
        </w:rPr>
      </w:pPr>
    </w:p>
    <w:p w:rsidR="006D0D1A" w:rsidRDefault="006D0D1A" w:rsidP="006D0D1A">
      <w:pPr>
        <w:spacing w:before="100" w:beforeAutospacing="1" w:after="100" w:afterAutospacing="1" w:line="240" w:lineRule="auto"/>
        <w:rPr>
          <w:rFonts w:ascii="Arial" w:eastAsia="Times New Roman" w:hAnsi="Arial" w:cs="Arial"/>
          <w:color w:val="000000"/>
          <w:sz w:val="20"/>
          <w:szCs w:val="20"/>
          <w:lang w:eastAsia="en-IN"/>
        </w:rPr>
      </w:pPr>
    </w:p>
    <w:p w:rsidR="006D0D1A" w:rsidRDefault="006D0D1A" w:rsidP="006D0D1A">
      <w:pPr>
        <w:spacing w:before="100" w:beforeAutospacing="1" w:after="100" w:afterAutospacing="1" w:line="240" w:lineRule="auto"/>
        <w:rPr>
          <w:rFonts w:ascii="Arial" w:eastAsia="Times New Roman" w:hAnsi="Arial" w:cs="Arial"/>
          <w:color w:val="000000"/>
          <w:sz w:val="20"/>
          <w:szCs w:val="20"/>
          <w:lang w:eastAsia="en-IN"/>
        </w:rPr>
      </w:pPr>
    </w:p>
    <w:p w:rsidR="006D0D1A" w:rsidRDefault="006D0D1A" w:rsidP="006D0D1A">
      <w:pPr>
        <w:spacing w:before="100" w:beforeAutospacing="1" w:after="100" w:afterAutospacing="1" w:line="240" w:lineRule="auto"/>
        <w:rPr>
          <w:rFonts w:ascii="Arial" w:eastAsia="Times New Roman" w:hAnsi="Arial" w:cs="Arial"/>
          <w:color w:val="000000"/>
          <w:sz w:val="20"/>
          <w:szCs w:val="20"/>
          <w:lang w:eastAsia="en-IN"/>
        </w:rPr>
      </w:pPr>
    </w:p>
    <w:p w:rsidR="006D0D1A" w:rsidRDefault="006D0D1A" w:rsidP="006D0D1A">
      <w:pPr>
        <w:spacing w:before="100" w:beforeAutospacing="1" w:after="100" w:afterAutospacing="1" w:line="240" w:lineRule="auto"/>
        <w:rPr>
          <w:rFonts w:ascii="Arial" w:eastAsia="Times New Roman" w:hAnsi="Arial" w:cs="Arial"/>
          <w:color w:val="000000"/>
          <w:sz w:val="20"/>
          <w:szCs w:val="20"/>
          <w:lang w:eastAsia="en-IN"/>
        </w:rPr>
      </w:pPr>
    </w:p>
    <w:p w:rsidR="006D0D1A" w:rsidRDefault="006D0D1A" w:rsidP="006D0D1A">
      <w:pPr>
        <w:spacing w:before="100" w:beforeAutospacing="1" w:after="100" w:afterAutospacing="1" w:line="240" w:lineRule="auto"/>
        <w:rPr>
          <w:rFonts w:ascii="Arial" w:eastAsia="Times New Roman" w:hAnsi="Arial" w:cs="Arial"/>
          <w:color w:val="000000"/>
          <w:sz w:val="20"/>
          <w:szCs w:val="20"/>
          <w:lang w:eastAsia="en-IN"/>
        </w:rPr>
      </w:pPr>
    </w:p>
    <w:p w:rsidR="006D0D1A" w:rsidRDefault="006D0D1A" w:rsidP="006D0D1A">
      <w:pPr>
        <w:spacing w:before="100" w:beforeAutospacing="1" w:after="100" w:afterAutospacing="1" w:line="240" w:lineRule="auto"/>
        <w:rPr>
          <w:rFonts w:ascii="Arial" w:eastAsia="Times New Roman" w:hAnsi="Arial" w:cs="Arial"/>
          <w:color w:val="000000"/>
          <w:sz w:val="20"/>
          <w:szCs w:val="20"/>
          <w:lang w:eastAsia="en-IN"/>
        </w:rPr>
      </w:pPr>
    </w:p>
    <w:p w:rsidR="006D0D1A" w:rsidRDefault="006D0D1A" w:rsidP="006D0D1A">
      <w:pPr>
        <w:spacing w:before="100" w:beforeAutospacing="1" w:after="100" w:afterAutospacing="1" w:line="240" w:lineRule="auto"/>
        <w:rPr>
          <w:rFonts w:ascii="Arial" w:eastAsia="Times New Roman" w:hAnsi="Arial" w:cs="Arial"/>
          <w:color w:val="000000"/>
          <w:sz w:val="20"/>
          <w:szCs w:val="20"/>
          <w:lang w:eastAsia="en-IN"/>
        </w:rPr>
      </w:pPr>
    </w:p>
    <w:p w:rsidR="006D0D1A" w:rsidRDefault="006D0D1A" w:rsidP="006D0D1A">
      <w:pPr>
        <w:spacing w:before="100" w:beforeAutospacing="1" w:after="100" w:afterAutospacing="1" w:line="240" w:lineRule="auto"/>
        <w:rPr>
          <w:rFonts w:ascii="Arial" w:eastAsia="Times New Roman" w:hAnsi="Arial" w:cs="Arial"/>
          <w:color w:val="000000"/>
          <w:sz w:val="20"/>
          <w:szCs w:val="20"/>
          <w:lang w:eastAsia="en-IN"/>
        </w:rPr>
      </w:pPr>
    </w:p>
    <w:p w:rsidR="006D0D1A" w:rsidRPr="006D0D1A" w:rsidRDefault="00395BF6" w:rsidP="00395BF6">
      <w:pPr>
        <w:spacing w:before="100" w:beforeAutospacing="1" w:after="100" w:afterAutospacing="1" w:line="240" w:lineRule="auto"/>
        <w:jc w:val="both"/>
        <w:rPr>
          <w:rFonts w:ascii="Arial" w:eastAsia="Times New Roman" w:hAnsi="Arial" w:cs="Arial"/>
          <w:b/>
          <w:bCs/>
          <w:color w:val="000000"/>
          <w:sz w:val="20"/>
          <w:szCs w:val="20"/>
          <w:lang w:eastAsia="en-IN"/>
        </w:rPr>
      </w:pPr>
      <w:r w:rsidRPr="00395BF6">
        <w:rPr>
          <w:rFonts w:ascii="Arial" w:eastAsia="Times New Roman" w:hAnsi="Arial" w:cs="Arial"/>
          <w:b/>
          <w:bCs/>
          <w:color w:val="000000"/>
          <w:sz w:val="20"/>
          <w:szCs w:val="20"/>
          <w:lang w:eastAsia="en-IN"/>
        </w:rPr>
        <w:lastRenderedPageBreak/>
        <w:t>Master Circular - Credit facilities to Scheduled Castes (SCs) &amp; Scheduled Tribes (STs)</w:t>
      </w:r>
    </w:p>
    <w:p w:rsidR="00395BF6" w:rsidRPr="00395BF6" w:rsidRDefault="00395BF6" w:rsidP="00395BF6">
      <w:pPr>
        <w:spacing w:before="100" w:beforeAutospacing="1" w:after="100" w:afterAutospacing="1" w:line="240" w:lineRule="auto"/>
        <w:jc w:val="both"/>
        <w:rPr>
          <w:rFonts w:ascii="Arial" w:eastAsia="Times New Roman" w:hAnsi="Arial" w:cs="Arial"/>
          <w:color w:val="000000"/>
          <w:sz w:val="20"/>
          <w:szCs w:val="20"/>
          <w:lang w:eastAsia="en-IN"/>
        </w:rPr>
      </w:pPr>
      <w:r w:rsidRPr="00395BF6">
        <w:rPr>
          <w:rFonts w:ascii="Arial" w:eastAsia="Times New Roman" w:hAnsi="Arial" w:cs="Arial"/>
          <w:color w:val="000000"/>
          <w:sz w:val="20"/>
          <w:szCs w:val="20"/>
          <w:lang w:eastAsia="en-IN"/>
        </w:rPr>
        <w:t>RBI/2024-25/19</w:t>
      </w:r>
      <w:r w:rsidRPr="00395BF6">
        <w:rPr>
          <w:rFonts w:ascii="Arial" w:eastAsia="Times New Roman" w:hAnsi="Arial" w:cs="Arial"/>
          <w:color w:val="000000"/>
          <w:sz w:val="20"/>
          <w:szCs w:val="20"/>
          <w:lang w:eastAsia="en-IN"/>
        </w:rPr>
        <w:br/>
        <w:t>FIDD.CO.GSSD.BC.No.04/09.09.001/2024-25</w:t>
      </w:r>
    </w:p>
    <w:p w:rsidR="00395BF6" w:rsidRPr="00395BF6" w:rsidRDefault="00395BF6" w:rsidP="00395BF6">
      <w:pPr>
        <w:spacing w:before="100" w:beforeAutospacing="1" w:after="100" w:afterAutospacing="1" w:line="240" w:lineRule="auto"/>
        <w:jc w:val="right"/>
        <w:rPr>
          <w:rFonts w:ascii="Arial" w:eastAsia="Times New Roman" w:hAnsi="Arial" w:cs="Arial"/>
          <w:color w:val="000000"/>
          <w:sz w:val="20"/>
          <w:szCs w:val="20"/>
          <w:lang w:eastAsia="en-IN"/>
        </w:rPr>
      </w:pPr>
      <w:r w:rsidRPr="00395BF6">
        <w:rPr>
          <w:rFonts w:ascii="Arial" w:eastAsia="Times New Roman" w:hAnsi="Arial" w:cs="Arial"/>
          <w:color w:val="000000"/>
          <w:sz w:val="20"/>
          <w:szCs w:val="20"/>
          <w:lang w:eastAsia="en-IN"/>
        </w:rPr>
        <w:t>April 16, 2024</w:t>
      </w:r>
    </w:p>
    <w:p w:rsidR="00395BF6" w:rsidRPr="00395BF6" w:rsidRDefault="00395BF6" w:rsidP="00395BF6">
      <w:pPr>
        <w:spacing w:before="100" w:beforeAutospacing="1" w:after="100" w:afterAutospacing="1" w:line="240" w:lineRule="auto"/>
        <w:rPr>
          <w:rFonts w:ascii="Arial" w:eastAsia="Times New Roman" w:hAnsi="Arial" w:cs="Arial"/>
          <w:color w:val="000000"/>
          <w:sz w:val="20"/>
          <w:szCs w:val="20"/>
          <w:lang w:eastAsia="en-IN"/>
        </w:rPr>
      </w:pPr>
      <w:r w:rsidRPr="00395BF6">
        <w:rPr>
          <w:rFonts w:ascii="Arial" w:eastAsia="Times New Roman" w:hAnsi="Arial" w:cs="Arial"/>
          <w:color w:val="000000"/>
          <w:sz w:val="20"/>
          <w:szCs w:val="20"/>
          <w:lang w:eastAsia="en-IN"/>
        </w:rPr>
        <w:t>The Chairman/ Managing Director / Chief Executive Officer</w:t>
      </w:r>
      <w:r w:rsidRPr="00395BF6">
        <w:rPr>
          <w:rFonts w:ascii="Arial" w:eastAsia="Times New Roman" w:hAnsi="Arial" w:cs="Arial"/>
          <w:color w:val="000000"/>
          <w:sz w:val="20"/>
          <w:szCs w:val="20"/>
          <w:lang w:eastAsia="en-IN"/>
        </w:rPr>
        <w:br/>
        <w:t>All Scheduled Commercial Banks (including Small Finance Banks)</w:t>
      </w:r>
    </w:p>
    <w:p w:rsidR="00395BF6" w:rsidRPr="00395BF6" w:rsidRDefault="00395BF6" w:rsidP="00395BF6">
      <w:pPr>
        <w:spacing w:before="100" w:beforeAutospacing="1" w:after="100" w:afterAutospacing="1" w:line="240" w:lineRule="auto"/>
        <w:jc w:val="both"/>
        <w:rPr>
          <w:rFonts w:ascii="Arial" w:eastAsia="Times New Roman" w:hAnsi="Arial" w:cs="Arial"/>
          <w:color w:val="000000"/>
          <w:sz w:val="20"/>
          <w:szCs w:val="20"/>
          <w:lang w:eastAsia="en-IN"/>
        </w:rPr>
      </w:pPr>
      <w:r w:rsidRPr="00395BF6">
        <w:rPr>
          <w:rFonts w:ascii="Arial" w:eastAsia="Times New Roman" w:hAnsi="Arial" w:cs="Arial"/>
          <w:color w:val="000000"/>
          <w:sz w:val="20"/>
          <w:szCs w:val="20"/>
          <w:lang w:eastAsia="en-IN"/>
        </w:rPr>
        <w:t>Madam/ Dear Sir,</w:t>
      </w:r>
    </w:p>
    <w:p w:rsidR="00395BF6" w:rsidRPr="00395BF6" w:rsidRDefault="00395BF6" w:rsidP="00395BF6">
      <w:pPr>
        <w:spacing w:before="100" w:beforeAutospacing="1" w:after="100" w:afterAutospacing="1" w:line="240" w:lineRule="auto"/>
        <w:jc w:val="both"/>
        <w:rPr>
          <w:rFonts w:ascii="Arial" w:eastAsia="Times New Roman" w:hAnsi="Arial" w:cs="Arial"/>
          <w:b/>
          <w:bCs/>
          <w:color w:val="000000"/>
          <w:sz w:val="20"/>
          <w:szCs w:val="20"/>
          <w:lang w:eastAsia="en-IN"/>
        </w:rPr>
      </w:pPr>
      <w:r w:rsidRPr="00395BF6">
        <w:rPr>
          <w:rFonts w:ascii="Arial" w:eastAsia="Times New Roman" w:hAnsi="Arial" w:cs="Arial"/>
          <w:b/>
          <w:bCs/>
          <w:color w:val="000000"/>
          <w:sz w:val="20"/>
          <w:szCs w:val="20"/>
          <w:lang w:eastAsia="en-IN"/>
        </w:rPr>
        <w:t>Master Circular - Credit facilities to Scheduled Castes (SCs) &amp; Scheduled Tribes (STs)</w:t>
      </w:r>
    </w:p>
    <w:p w:rsidR="00395BF6" w:rsidRPr="00395BF6" w:rsidRDefault="00395BF6" w:rsidP="00395BF6">
      <w:pPr>
        <w:spacing w:before="100" w:beforeAutospacing="1" w:after="100" w:afterAutospacing="1" w:line="240" w:lineRule="auto"/>
        <w:jc w:val="both"/>
        <w:rPr>
          <w:rFonts w:ascii="Arial" w:eastAsia="Times New Roman" w:hAnsi="Arial" w:cs="Arial"/>
          <w:color w:val="000000"/>
          <w:sz w:val="20"/>
          <w:szCs w:val="20"/>
          <w:lang w:eastAsia="en-IN"/>
        </w:rPr>
      </w:pPr>
      <w:r w:rsidRPr="00395BF6">
        <w:rPr>
          <w:rFonts w:ascii="Arial" w:eastAsia="Times New Roman" w:hAnsi="Arial" w:cs="Arial"/>
          <w:color w:val="000000"/>
          <w:sz w:val="20"/>
          <w:szCs w:val="20"/>
          <w:lang w:eastAsia="en-IN"/>
        </w:rPr>
        <w:t xml:space="preserve">The Reserve Bank of India </w:t>
      </w:r>
      <w:proofErr w:type="gramStart"/>
      <w:r w:rsidRPr="00395BF6">
        <w:rPr>
          <w:rFonts w:ascii="Arial" w:eastAsia="Times New Roman" w:hAnsi="Arial" w:cs="Arial"/>
          <w:color w:val="000000"/>
          <w:sz w:val="20"/>
          <w:szCs w:val="20"/>
          <w:lang w:eastAsia="en-IN"/>
        </w:rPr>
        <w:t>has, from time to time, issued</w:t>
      </w:r>
      <w:proofErr w:type="gramEnd"/>
      <w:r w:rsidRPr="00395BF6">
        <w:rPr>
          <w:rFonts w:ascii="Arial" w:eastAsia="Times New Roman" w:hAnsi="Arial" w:cs="Arial"/>
          <w:color w:val="000000"/>
          <w:sz w:val="20"/>
          <w:szCs w:val="20"/>
          <w:lang w:eastAsia="en-IN"/>
        </w:rPr>
        <w:t xml:space="preserve"> a number of guidelines/instructions to banks on credit facilities to Scheduled Castes (SCs) &amp; Scheduled Tribes (STs). The enclosed </w:t>
      </w:r>
      <w:hyperlink r:id="rId59" w:anchor="MC" w:history="1">
        <w:r w:rsidRPr="00395BF6">
          <w:rPr>
            <w:rFonts w:ascii="Arial" w:eastAsia="Times New Roman" w:hAnsi="Arial" w:cs="Arial"/>
            <w:color w:val="0000FF"/>
            <w:sz w:val="20"/>
            <w:szCs w:val="20"/>
            <w:u w:val="single"/>
            <w:lang w:eastAsia="en-IN"/>
          </w:rPr>
          <w:t>Master Circular</w:t>
        </w:r>
      </w:hyperlink>
      <w:r w:rsidRPr="00395BF6">
        <w:rPr>
          <w:rFonts w:ascii="Arial" w:eastAsia="Times New Roman" w:hAnsi="Arial" w:cs="Arial"/>
          <w:color w:val="000000"/>
          <w:sz w:val="20"/>
          <w:szCs w:val="20"/>
          <w:lang w:eastAsia="en-IN"/>
        </w:rPr>
        <w:t xml:space="preserve"> consolidates the circulars issued by Reserve Bank on the subject </w:t>
      </w:r>
      <w:proofErr w:type="gramStart"/>
      <w:r w:rsidRPr="00395BF6">
        <w:rPr>
          <w:rFonts w:ascii="Arial" w:eastAsia="Times New Roman" w:hAnsi="Arial" w:cs="Arial"/>
          <w:color w:val="000000"/>
          <w:sz w:val="20"/>
          <w:szCs w:val="20"/>
          <w:lang w:eastAsia="en-IN"/>
        </w:rPr>
        <w:t>till</w:t>
      </w:r>
      <w:proofErr w:type="gramEnd"/>
      <w:r w:rsidRPr="00395BF6">
        <w:rPr>
          <w:rFonts w:ascii="Arial" w:eastAsia="Times New Roman" w:hAnsi="Arial" w:cs="Arial"/>
          <w:color w:val="000000"/>
          <w:sz w:val="20"/>
          <w:szCs w:val="20"/>
          <w:lang w:eastAsia="en-IN"/>
        </w:rPr>
        <w:t xml:space="preserve"> date, as listed in the </w:t>
      </w:r>
      <w:hyperlink r:id="rId60" w:anchor="APP" w:history="1">
        <w:r w:rsidRPr="00395BF6">
          <w:rPr>
            <w:rFonts w:ascii="Arial" w:eastAsia="Times New Roman" w:hAnsi="Arial" w:cs="Arial"/>
            <w:color w:val="0000FF"/>
            <w:sz w:val="20"/>
            <w:szCs w:val="20"/>
            <w:u w:val="single"/>
            <w:lang w:eastAsia="en-IN"/>
          </w:rPr>
          <w:t>Appendix</w:t>
        </w:r>
      </w:hyperlink>
      <w:r w:rsidRPr="00395BF6">
        <w:rPr>
          <w:rFonts w:ascii="Arial" w:eastAsia="Times New Roman" w:hAnsi="Arial" w:cs="Arial"/>
          <w:color w:val="000000"/>
          <w:sz w:val="20"/>
          <w:szCs w:val="20"/>
          <w:lang w:eastAsia="en-IN"/>
        </w:rPr>
        <w:t>.</w:t>
      </w:r>
    </w:p>
    <w:p w:rsidR="00395BF6" w:rsidRPr="00395BF6" w:rsidRDefault="00395BF6" w:rsidP="00395BF6">
      <w:pPr>
        <w:spacing w:before="100" w:beforeAutospacing="1" w:after="100" w:afterAutospacing="1" w:line="240" w:lineRule="auto"/>
        <w:jc w:val="both"/>
        <w:rPr>
          <w:rFonts w:ascii="Arial" w:eastAsia="Times New Roman" w:hAnsi="Arial" w:cs="Arial"/>
          <w:color w:val="000000"/>
          <w:sz w:val="20"/>
          <w:szCs w:val="20"/>
          <w:lang w:eastAsia="en-IN"/>
        </w:rPr>
      </w:pPr>
      <w:r w:rsidRPr="00395BF6">
        <w:rPr>
          <w:rFonts w:ascii="Arial" w:eastAsia="Times New Roman" w:hAnsi="Arial" w:cs="Arial"/>
          <w:color w:val="000000"/>
          <w:sz w:val="20"/>
          <w:szCs w:val="20"/>
          <w:lang w:eastAsia="en-IN"/>
        </w:rPr>
        <w:t>Yours faithfully,</w:t>
      </w:r>
    </w:p>
    <w:p w:rsidR="00395BF6" w:rsidRDefault="00395BF6" w:rsidP="00395BF6">
      <w:pPr>
        <w:spacing w:before="100" w:beforeAutospacing="1" w:after="100" w:afterAutospacing="1" w:line="240" w:lineRule="auto"/>
        <w:rPr>
          <w:rFonts w:ascii="Arial" w:eastAsia="Times New Roman" w:hAnsi="Arial" w:cs="Arial"/>
          <w:color w:val="000000"/>
          <w:sz w:val="20"/>
          <w:szCs w:val="20"/>
          <w:lang w:eastAsia="en-IN"/>
        </w:rPr>
      </w:pPr>
      <w:r w:rsidRPr="00395BF6">
        <w:rPr>
          <w:rFonts w:ascii="Arial" w:eastAsia="Times New Roman" w:hAnsi="Arial" w:cs="Arial"/>
          <w:color w:val="000000"/>
          <w:sz w:val="20"/>
          <w:szCs w:val="20"/>
          <w:lang w:eastAsia="en-IN"/>
        </w:rPr>
        <w:t xml:space="preserve">(R. </w:t>
      </w:r>
      <w:proofErr w:type="spellStart"/>
      <w:r w:rsidRPr="00395BF6">
        <w:rPr>
          <w:rFonts w:ascii="Arial" w:eastAsia="Times New Roman" w:hAnsi="Arial" w:cs="Arial"/>
          <w:color w:val="000000"/>
          <w:sz w:val="20"/>
          <w:szCs w:val="20"/>
          <w:lang w:eastAsia="en-IN"/>
        </w:rPr>
        <w:t>Giridharan</w:t>
      </w:r>
      <w:proofErr w:type="spellEnd"/>
      <w:proofErr w:type="gramStart"/>
      <w:r w:rsidRPr="00395BF6">
        <w:rPr>
          <w:rFonts w:ascii="Arial" w:eastAsia="Times New Roman" w:hAnsi="Arial" w:cs="Arial"/>
          <w:color w:val="000000"/>
          <w:sz w:val="20"/>
          <w:szCs w:val="20"/>
          <w:lang w:eastAsia="en-IN"/>
        </w:rPr>
        <w:t>)</w:t>
      </w:r>
      <w:proofErr w:type="gramEnd"/>
      <w:r w:rsidRPr="00395BF6">
        <w:rPr>
          <w:rFonts w:ascii="Arial" w:eastAsia="Times New Roman" w:hAnsi="Arial" w:cs="Arial"/>
          <w:color w:val="000000"/>
          <w:sz w:val="20"/>
          <w:szCs w:val="20"/>
          <w:lang w:eastAsia="en-IN"/>
        </w:rPr>
        <w:br/>
        <w:t>Chief General Manager</w:t>
      </w:r>
    </w:p>
    <w:p w:rsidR="00395BF6" w:rsidRDefault="00395BF6" w:rsidP="00395BF6">
      <w:pPr>
        <w:spacing w:before="100" w:beforeAutospacing="1" w:after="100" w:afterAutospacing="1" w:line="240" w:lineRule="auto"/>
        <w:rPr>
          <w:rFonts w:ascii="Arial" w:eastAsia="Times New Roman" w:hAnsi="Arial" w:cs="Arial"/>
          <w:color w:val="000000"/>
          <w:sz w:val="20"/>
          <w:szCs w:val="20"/>
          <w:lang w:eastAsia="en-IN"/>
        </w:rPr>
      </w:pPr>
      <w:r w:rsidRPr="00395BF6">
        <w:rPr>
          <w:rFonts w:ascii="Arial" w:eastAsia="Times New Roman" w:hAnsi="Arial" w:cs="Arial"/>
          <w:color w:val="000000"/>
          <w:sz w:val="20"/>
          <w:szCs w:val="20"/>
          <w:lang w:eastAsia="en-IN"/>
        </w:rPr>
        <w:t>For more details, kindly refer:</w:t>
      </w:r>
    </w:p>
    <w:p w:rsidR="00395BF6" w:rsidRDefault="00395BF6" w:rsidP="00395BF6">
      <w:pPr>
        <w:spacing w:before="100" w:beforeAutospacing="1" w:after="100" w:afterAutospacing="1" w:line="240" w:lineRule="auto"/>
        <w:rPr>
          <w:rFonts w:ascii="Arial" w:eastAsia="Times New Roman" w:hAnsi="Arial" w:cs="Arial"/>
          <w:color w:val="000000"/>
          <w:sz w:val="20"/>
          <w:szCs w:val="20"/>
          <w:lang w:eastAsia="en-IN"/>
        </w:rPr>
      </w:pPr>
      <w:hyperlink r:id="rId61" w:history="1">
        <w:r w:rsidRPr="000E6D7B">
          <w:rPr>
            <w:rStyle w:val="Hyperlink"/>
            <w:rFonts w:ascii="Arial" w:eastAsia="Times New Roman" w:hAnsi="Arial" w:cs="Arial"/>
            <w:sz w:val="20"/>
            <w:szCs w:val="20"/>
            <w:lang w:eastAsia="en-IN"/>
          </w:rPr>
          <w:t>https://www.rbi.org.in/Scripts/NotificationUser.aspx?Id=12664&amp;Mode=0</w:t>
        </w:r>
      </w:hyperlink>
      <w:r>
        <w:rPr>
          <w:rFonts w:ascii="Arial" w:eastAsia="Times New Roman" w:hAnsi="Arial" w:cs="Arial"/>
          <w:color w:val="000000"/>
          <w:sz w:val="20"/>
          <w:szCs w:val="20"/>
          <w:lang w:eastAsia="en-IN"/>
        </w:rPr>
        <w:t xml:space="preserve"> </w:t>
      </w:r>
    </w:p>
    <w:p w:rsidR="00874A30" w:rsidRDefault="00874A30" w:rsidP="00395BF6">
      <w:pPr>
        <w:spacing w:before="100" w:beforeAutospacing="1" w:after="100" w:afterAutospacing="1" w:line="240" w:lineRule="auto"/>
        <w:rPr>
          <w:rFonts w:ascii="Arial" w:eastAsia="Times New Roman" w:hAnsi="Arial" w:cs="Arial"/>
          <w:color w:val="000000"/>
          <w:sz w:val="20"/>
          <w:szCs w:val="20"/>
          <w:lang w:eastAsia="en-IN"/>
        </w:rPr>
      </w:pPr>
    </w:p>
    <w:p w:rsidR="00874A30" w:rsidRDefault="00874A30" w:rsidP="00395BF6">
      <w:pPr>
        <w:spacing w:before="100" w:beforeAutospacing="1" w:after="100" w:afterAutospacing="1" w:line="240" w:lineRule="auto"/>
        <w:rPr>
          <w:rFonts w:ascii="Arial" w:eastAsia="Times New Roman" w:hAnsi="Arial" w:cs="Arial"/>
          <w:color w:val="000000"/>
          <w:sz w:val="20"/>
          <w:szCs w:val="20"/>
          <w:lang w:eastAsia="en-IN"/>
        </w:rPr>
      </w:pPr>
    </w:p>
    <w:p w:rsidR="00874A30" w:rsidRDefault="00874A30" w:rsidP="00395BF6">
      <w:pPr>
        <w:spacing w:before="100" w:beforeAutospacing="1" w:after="100" w:afterAutospacing="1" w:line="240" w:lineRule="auto"/>
        <w:rPr>
          <w:rFonts w:ascii="Arial" w:eastAsia="Times New Roman" w:hAnsi="Arial" w:cs="Arial"/>
          <w:color w:val="000000"/>
          <w:sz w:val="20"/>
          <w:szCs w:val="20"/>
          <w:lang w:eastAsia="en-IN"/>
        </w:rPr>
      </w:pPr>
    </w:p>
    <w:p w:rsidR="00874A30" w:rsidRDefault="00874A30" w:rsidP="00395BF6">
      <w:pPr>
        <w:spacing w:before="100" w:beforeAutospacing="1" w:after="100" w:afterAutospacing="1" w:line="240" w:lineRule="auto"/>
        <w:rPr>
          <w:rFonts w:ascii="Arial" w:eastAsia="Times New Roman" w:hAnsi="Arial" w:cs="Arial"/>
          <w:color w:val="000000"/>
          <w:sz w:val="20"/>
          <w:szCs w:val="20"/>
          <w:lang w:eastAsia="en-IN"/>
        </w:rPr>
      </w:pPr>
    </w:p>
    <w:p w:rsidR="00874A30" w:rsidRDefault="00874A30" w:rsidP="00395BF6">
      <w:pPr>
        <w:spacing w:before="100" w:beforeAutospacing="1" w:after="100" w:afterAutospacing="1" w:line="240" w:lineRule="auto"/>
        <w:rPr>
          <w:rFonts w:ascii="Arial" w:eastAsia="Times New Roman" w:hAnsi="Arial" w:cs="Arial"/>
          <w:color w:val="000000"/>
          <w:sz w:val="20"/>
          <w:szCs w:val="20"/>
          <w:lang w:eastAsia="en-IN"/>
        </w:rPr>
      </w:pPr>
    </w:p>
    <w:p w:rsidR="00874A30" w:rsidRDefault="00874A30" w:rsidP="00395BF6">
      <w:pPr>
        <w:spacing w:before="100" w:beforeAutospacing="1" w:after="100" w:afterAutospacing="1" w:line="240" w:lineRule="auto"/>
        <w:rPr>
          <w:rFonts w:ascii="Arial" w:eastAsia="Times New Roman" w:hAnsi="Arial" w:cs="Arial"/>
          <w:color w:val="000000"/>
          <w:sz w:val="20"/>
          <w:szCs w:val="20"/>
          <w:lang w:eastAsia="en-IN"/>
        </w:rPr>
      </w:pPr>
    </w:p>
    <w:p w:rsidR="00874A30" w:rsidRDefault="00874A30" w:rsidP="00395BF6">
      <w:pPr>
        <w:spacing w:before="100" w:beforeAutospacing="1" w:after="100" w:afterAutospacing="1" w:line="240" w:lineRule="auto"/>
        <w:rPr>
          <w:rFonts w:ascii="Arial" w:eastAsia="Times New Roman" w:hAnsi="Arial" w:cs="Arial"/>
          <w:color w:val="000000"/>
          <w:sz w:val="20"/>
          <w:szCs w:val="20"/>
          <w:lang w:eastAsia="en-IN"/>
        </w:rPr>
      </w:pPr>
    </w:p>
    <w:p w:rsidR="00874A30" w:rsidRDefault="00874A30" w:rsidP="00395BF6">
      <w:pPr>
        <w:spacing w:before="100" w:beforeAutospacing="1" w:after="100" w:afterAutospacing="1" w:line="240" w:lineRule="auto"/>
        <w:rPr>
          <w:rFonts w:ascii="Arial" w:eastAsia="Times New Roman" w:hAnsi="Arial" w:cs="Arial"/>
          <w:color w:val="000000"/>
          <w:sz w:val="20"/>
          <w:szCs w:val="20"/>
          <w:lang w:eastAsia="en-IN"/>
        </w:rPr>
      </w:pPr>
    </w:p>
    <w:p w:rsidR="00874A30" w:rsidRDefault="00874A30" w:rsidP="00395BF6">
      <w:pPr>
        <w:spacing w:before="100" w:beforeAutospacing="1" w:after="100" w:afterAutospacing="1" w:line="240" w:lineRule="auto"/>
        <w:rPr>
          <w:rFonts w:ascii="Arial" w:eastAsia="Times New Roman" w:hAnsi="Arial" w:cs="Arial"/>
          <w:color w:val="000000"/>
          <w:sz w:val="20"/>
          <w:szCs w:val="20"/>
          <w:lang w:eastAsia="en-IN"/>
        </w:rPr>
      </w:pPr>
    </w:p>
    <w:p w:rsidR="00874A30" w:rsidRDefault="00874A30" w:rsidP="00395BF6">
      <w:pPr>
        <w:spacing w:before="100" w:beforeAutospacing="1" w:after="100" w:afterAutospacing="1" w:line="240" w:lineRule="auto"/>
        <w:rPr>
          <w:rFonts w:ascii="Arial" w:eastAsia="Times New Roman" w:hAnsi="Arial" w:cs="Arial"/>
          <w:color w:val="000000"/>
          <w:sz w:val="20"/>
          <w:szCs w:val="20"/>
          <w:lang w:eastAsia="en-IN"/>
        </w:rPr>
      </w:pPr>
    </w:p>
    <w:p w:rsidR="00874A30" w:rsidRDefault="00874A30" w:rsidP="00395BF6">
      <w:pPr>
        <w:spacing w:before="100" w:beforeAutospacing="1" w:after="100" w:afterAutospacing="1" w:line="240" w:lineRule="auto"/>
        <w:rPr>
          <w:rFonts w:ascii="Arial" w:eastAsia="Times New Roman" w:hAnsi="Arial" w:cs="Arial"/>
          <w:color w:val="000000"/>
          <w:sz w:val="20"/>
          <w:szCs w:val="20"/>
          <w:lang w:eastAsia="en-IN"/>
        </w:rPr>
      </w:pPr>
    </w:p>
    <w:p w:rsidR="00874A30" w:rsidRDefault="00874A30" w:rsidP="00395BF6">
      <w:pPr>
        <w:spacing w:before="100" w:beforeAutospacing="1" w:after="100" w:afterAutospacing="1" w:line="240" w:lineRule="auto"/>
        <w:rPr>
          <w:rFonts w:ascii="Arial" w:eastAsia="Times New Roman" w:hAnsi="Arial" w:cs="Arial"/>
          <w:color w:val="000000"/>
          <w:sz w:val="20"/>
          <w:szCs w:val="20"/>
          <w:lang w:eastAsia="en-IN"/>
        </w:rPr>
      </w:pPr>
    </w:p>
    <w:p w:rsidR="00874A30" w:rsidRDefault="00874A30" w:rsidP="00395BF6">
      <w:pPr>
        <w:spacing w:before="100" w:beforeAutospacing="1" w:after="100" w:afterAutospacing="1" w:line="240" w:lineRule="auto"/>
        <w:rPr>
          <w:rFonts w:ascii="Arial" w:eastAsia="Times New Roman" w:hAnsi="Arial" w:cs="Arial"/>
          <w:color w:val="000000"/>
          <w:sz w:val="20"/>
          <w:szCs w:val="20"/>
          <w:lang w:eastAsia="en-IN"/>
        </w:rPr>
      </w:pPr>
    </w:p>
    <w:p w:rsidR="00874A30" w:rsidRDefault="00874A30" w:rsidP="00395BF6">
      <w:pPr>
        <w:spacing w:before="100" w:beforeAutospacing="1" w:after="100" w:afterAutospacing="1" w:line="240" w:lineRule="auto"/>
        <w:rPr>
          <w:rFonts w:ascii="Arial" w:eastAsia="Times New Roman" w:hAnsi="Arial" w:cs="Arial"/>
          <w:color w:val="000000"/>
          <w:sz w:val="20"/>
          <w:szCs w:val="20"/>
          <w:lang w:eastAsia="en-IN"/>
        </w:rPr>
      </w:pPr>
    </w:p>
    <w:p w:rsidR="00810B10" w:rsidRPr="00810B10" w:rsidRDefault="00810B10" w:rsidP="00810B10">
      <w:pPr>
        <w:spacing w:before="100" w:beforeAutospacing="1" w:after="100" w:afterAutospacing="1" w:line="240" w:lineRule="auto"/>
        <w:jc w:val="center"/>
        <w:rPr>
          <w:rFonts w:ascii="Arial" w:eastAsia="Times New Roman" w:hAnsi="Arial" w:cs="Arial"/>
          <w:b/>
          <w:bCs/>
          <w:color w:val="000000"/>
          <w:sz w:val="20"/>
          <w:szCs w:val="20"/>
          <w:lang w:eastAsia="en-IN"/>
        </w:rPr>
      </w:pPr>
      <w:r w:rsidRPr="00874A30">
        <w:rPr>
          <w:rFonts w:ascii="Arial" w:eastAsia="Times New Roman" w:hAnsi="Arial" w:cs="Arial"/>
          <w:b/>
          <w:bCs/>
          <w:color w:val="000000"/>
          <w:sz w:val="20"/>
          <w:szCs w:val="20"/>
          <w:lang w:eastAsia="en-IN"/>
        </w:rPr>
        <w:lastRenderedPageBreak/>
        <w:t>Master Circular - Bank Finance to Non-Bank</w:t>
      </w:r>
      <w:r>
        <w:rPr>
          <w:rFonts w:ascii="Arial" w:eastAsia="Times New Roman" w:hAnsi="Arial" w:cs="Arial"/>
          <w:b/>
          <w:bCs/>
          <w:color w:val="000000"/>
          <w:sz w:val="20"/>
          <w:szCs w:val="20"/>
          <w:lang w:eastAsia="en-IN"/>
        </w:rPr>
        <w:t>ing Financial Companies (NBFCs)</w:t>
      </w:r>
    </w:p>
    <w:p w:rsidR="00874A30" w:rsidRPr="00874A30" w:rsidRDefault="00874A30" w:rsidP="00874A30">
      <w:pPr>
        <w:spacing w:before="100" w:beforeAutospacing="1" w:after="100" w:afterAutospacing="1" w:line="240" w:lineRule="auto"/>
        <w:jc w:val="both"/>
        <w:rPr>
          <w:rFonts w:ascii="Arial" w:eastAsia="Times New Roman" w:hAnsi="Arial" w:cs="Arial"/>
          <w:color w:val="000000"/>
          <w:sz w:val="20"/>
          <w:szCs w:val="20"/>
          <w:lang w:eastAsia="en-IN"/>
        </w:rPr>
      </w:pPr>
      <w:r w:rsidRPr="00874A30">
        <w:rPr>
          <w:rFonts w:ascii="Arial" w:eastAsia="Times New Roman" w:hAnsi="Arial" w:cs="Arial"/>
          <w:color w:val="000000"/>
          <w:sz w:val="20"/>
          <w:szCs w:val="20"/>
          <w:lang w:eastAsia="en-IN"/>
        </w:rPr>
        <w:t>RBI/2024-25/24</w:t>
      </w:r>
      <w:r w:rsidRPr="00874A30">
        <w:rPr>
          <w:rFonts w:ascii="Arial" w:eastAsia="Times New Roman" w:hAnsi="Arial" w:cs="Arial"/>
          <w:color w:val="000000"/>
          <w:sz w:val="20"/>
          <w:szCs w:val="20"/>
          <w:lang w:eastAsia="en-IN"/>
        </w:rPr>
        <w:br/>
        <w:t>DOR.CRE.REC.No.17/21.04.172/2024-25</w:t>
      </w:r>
    </w:p>
    <w:p w:rsidR="00874A30" w:rsidRPr="00874A30" w:rsidRDefault="00874A30" w:rsidP="00874A30">
      <w:pPr>
        <w:spacing w:before="100" w:beforeAutospacing="1" w:after="100" w:afterAutospacing="1" w:line="240" w:lineRule="auto"/>
        <w:jc w:val="right"/>
        <w:rPr>
          <w:rFonts w:ascii="Arial" w:eastAsia="Times New Roman" w:hAnsi="Arial" w:cs="Arial"/>
          <w:color w:val="000000"/>
          <w:sz w:val="20"/>
          <w:szCs w:val="20"/>
          <w:lang w:eastAsia="en-IN"/>
        </w:rPr>
      </w:pPr>
      <w:r w:rsidRPr="00874A30">
        <w:rPr>
          <w:rFonts w:ascii="Arial" w:eastAsia="Times New Roman" w:hAnsi="Arial" w:cs="Arial"/>
          <w:color w:val="000000"/>
          <w:sz w:val="20"/>
          <w:szCs w:val="20"/>
          <w:lang w:eastAsia="en-IN"/>
        </w:rPr>
        <w:t>April 24, 2024</w:t>
      </w:r>
    </w:p>
    <w:p w:rsidR="00874A30" w:rsidRPr="00874A30" w:rsidRDefault="00874A30" w:rsidP="00874A30">
      <w:pPr>
        <w:spacing w:before="100" w:beforeAutospacing="1" w:after="100" w:afterAutospacing="1" w:line="240" w:lineRule="auto"/>
        <w:jc w:val="both"/>
        <w:rPr>
          <w:rFonts w:ascii="Arial" w:eastAsia="Times New Roman" w:hAnsi="Arial" w:cs="Arial"/>
          <w:color w:val="000000"/>
          <w:sz w:val="20"/>
          <w:szCs w:val="20"/>
          <w:lang w:eastAsia="en-IN"/>
        </w:rPr>
      </w:pPr>
      <w:r w:rsidRPr="00874A30">
        <w:rPr>
          <w:rFonts w:ascii="Arial" w:eastAsia="Times New Roman" w:hAnsi="Arial" w:cs="Arial"/>
          <w:color w:val="000000"/>
          <w:sz w:val="20"/>
          <w:szCs w:val="20"/>
          <w:lang w:eastAsia="en-IN"/>
        </w:rPr>
        <w:t>All Scheduled Commercial Banks (excluding RRBs)</w:t>
      </w:r>
    </w:p>
    <w:p w:rsidR="00874A30" w:rsidRPr="00874A30" w:rsidRDefault="00874A30" w:rsidP="00874A30">
      <w:pPr>
        <w:spacing w:before="100" w:beforeAutospacing="1" w:after="100" w:afterAutospacing="1" w:line="240" w:lineRule="auto"/>
        <w:jc w:val="both"/>
        <w:rPr>
          <w:rFonts w:ascii="Arial" w:eastAsia="Times New Roman" w:hAnsi="Arial" w:cs="Arial"/>
          <w:color w:val="000000"/>
          <w:sz w:val="20"/>
          <w:szCs w:val="20"/>
          <w:lang w:eastAsia="en-IN"/>
        </w:rPr>
      </w:pPr>
      <w:r w:rsidRPr="00874A30">
        <w:rPr>
          <w:rFonts w:ascii="Arial" w:eastAsia="Times New Roman" w:hAnsi="Arial" w:cs="Arial"/>
          <w:color w:val="000000"/>
          <w:sz w:val="20"/>
          <w:szCs w:val="20"/>
          <w:lang w:eastAsia="en-IN"/>
        </w:rPr>
        <w:t>Madam/ Dear Sir,</w:t>
      </w:r>
    </w:p>
    <w:p w:rsidR="00874A30" w:rsidRPr="00874A30" w:rsidRDefault="00874A30" w:rsidP="00874A30">
      <w:pPr>
        <w:spacing w:before="100" w:beforeAutospacing="1" w:after="100" w:afterAutospacing="1" w:line="240" w:lineRule="auto"/>
        <w:jc w:val="center"/>
        <w:rPr>
          <w:rFonts w:ascii="Arial" w:eastAsia="Times New Roman" w:hAnsi="Arial" w:cs="Arial"/>
          <w:b/>
          <w:bCs/>
          <w:color w:val="000000"/>
          <w:sz w:val="20"/>
          <w:szCs w:val="20"/>
          <w:lang w:eastAsia="en-IN"/>
        </w:rPr>
      </w:pPr>
      <w:r w:rsidRPr="00874A30">
        <w:rPr>
          <w:rFonts w:ascii="Arial" w:eastAsia="Times New Roman" w:hAnsi="Arial" w:cs="Arial"/>
          <w:b/>
          <w:bCs/>
          <w:color w:val="000000"/>
          <w:sz w:val="20"/>
          <w:szCs w:val="20"/>
          <w:lang w:eastAsia="en-IN"/>
        </w:rPr>
        <w:t>Master Circular - Bank Finance to Non-Banking Financial Companies (NBFCs)</w:t>
      </w:r>
    </w:p>
    <w:p w:rsidR="00874A30" w:rsidRPr="00874A30" w:rsidRDefault="00874A30" w:rsidP="00874A30">
      <w:pPr>
        <w:spacing w:before="100" w:beforeAutospacing="1" w:after="100" w:afterAutospacing="1" w:line="240" w:lineRule="auto"/>
        <w:jc w:val="both"/>
        <w:rPr>
          <w:rFonts w:ascii="Arial" w:eastAsia="Times New Roman" w:hAnsi="Arial" w:cs="Arial"/>
          <w:color w:val="000000"/>
          <w:sz w:val="20"/>
          <w:szCs w:val="20"/>
          <w:lang w:eastAsia="en-IN"/>
        </w:rPr>
      </w:pPr>
      <w:r w:rsidRPr="00874A30">
        <w:rPr>
          <w:rFonts w:ascii="Arial" w:eastAsia="Times New Roman" w:hAnsi="Arial" w:cs="Arial"/>
          <w:color w:val="000000"/>
          <w:sz w:val="20"/>
          <w:szCs w:val="20"/>
          <w:lang w:eastAsia="en-IN"/>
        </w:rPr>
        <w:t>Please refer to our </w:t>
      </w:r>
      <w:hyperlink r:id="rId62" w:tgtFrame="_blank" w:history="1">
        <w:r w:rsidRPr="00874A30">
          <w:rPr>
            <w:rFonts w:ascii="Arial" w:eastAsia="Times New Roman" w:hAnsi="Arial" w:cs="Arial"/>
            <w:color w:val="0000FF"/>
            <w:sz w:val="20"/>
            <w:szCs w:val="20"/>
            <w:u w:val="single"/>
            <w:lang w:eastAsia="en-IN"/>
          </w:rPr>
          <w:t>Master Circular DOR.CRE.REC.No.07/21.04.172/2023-24 dated April 03, 2023</w:t>
        </w:r>
      </w:hyperlink>
      <w:r w:rsidRPr="00874A30">
        <w:rPr>
          <w:rFonts w:ascii="Arial" w:eastAsia="Times New Roman" w:hAnsi="Arial" w:cs="Arial"/>
          <w:color w:val="000000"/>
          <w:sz w:val="20"/>
          <w:szCs w:val="20"/>
          <w:lang w:eastAsia="en-IN"/>
        </w:rPr>
        <w:t> on the captioned subject. Attached is the revised Master Circular, updated to reflect all instructions issued as on date on the above matter, as listed in the </w:t>
      </w:r>
      <w:hyperlink r:id="rId63" w:anchor="AP" w:history="1">
        <w:r w:rsidRPr="00874A30">
          <w:rPr>
            <w:rFonts w:ascii="Arial" w:eastAsia="Times New Roman" w:hAnsi="Arial" w:cs="Arial"/>
            <w:color w:val="0000FF"/>
            <w:sz w:val="20"/>
            <w:szCs w:val="20"/>
            <w:u w:val="single"/>
            <w:lang w:eastAsia="en-IN"/>
          </w:rPr>
          <w:t>Appendix</w:t>
        </w:r>
      </w:hyperlink>
      <w:r w:rsidRPr="00874A30">
        <w:rPr>
          <w:rFonts w:ascii="Arial" w:eastAsia="Times New Roman" w:hAnsi="Arial" w:cs="Arial"/>
          <w:color w:val="000000"/>
          <w:sz w:val="20"/>
          <w:szCs w:val="20"/>
          <w:lang w:eastAsia="en-IN"/>
        </w:rPr>
        <w:t>. It may be noted that this </w:t>
      </w:r>
      <w:hyperlink r:id="rId64" w:anchor="MC" w:history="1">
        <w:r w:rsidRPr="00874A30">
          <w:rPr>
            <w:rFonts w:ascii="Arial" w:eastAsia="Times New Roman" w:hAnsi="Arial" w:cs="Arial"/>
            <w:color w:val="0000FF"/>
            <w:sz w:val="20"/>
            <w:szCs w:val="20"/>
            <w:u w:val="single"/>
            <w:lang w:eastAsia="en-IN"/>
          </w:rPr>
          <w:t>Master Circular</w:t>
        </w:r>
      </w:hyperlink>
      <w:r w:rsidRPr="00874A30">
        <w:rPr>
          <w:rFonts w:ascii="Arial" w:eastAsia="Times New Roman" w:hAnsi="Arial" w:cs="Arial"/>
          <w:color w:val="000000"/>
          <w:sz w:val="20"/>
          <w:szCs w:val="20"/>
          <w:lang w:eastAsia="en-IN"/>
        </w:rPr>
        <w:t> only consolidates all instructions on the above matter issued up to April 23, 2024 and does not contain any new instructions/guidelines.</w:t>
      </w:r>
    </w:p>
    <w:p w:rsidR="00874A30" w:rsidRPr="00874A30" w:rsidRDefault="00874A30" w:rsidP="00874A30">
      <w:pPr>
        <w:spacing w:before="100" w:beforeAutospacing="1" w:after="100" w:afterAutospacing="1" w:line="240" w:lineRule="auto"/>
        <w:jc w:val="both"/>
        <w:rPr>
          <w:rFonts w:ascii="Arial" w:eastAsia="Times New Roman" w:hAnsi="Arial" w:cs="Arial"/>
          <w:color w:val="000000"/>
          <w:sz w:val="20"/>
          <w:szCs w:val="20"/>
          <w:lang w:eastAsia="en-IN"/>
        </w:rPr>
      </w:pPr>
      <w:r w:rsidRPr="00874A30">
        <w:rPr>
          <w:rFonts w:ascii="Arial" w:eastAsia="Times New Roman" w:hAnsi="Arial" w:cs="Arial"/>
          <w:color w:val="000000"/>
          <w:sz w:val="20"/>
          <w:szCs w:val="20"/>
          <w:lang w:eastAsia="en-IN"/>
        </w:rPr>
        <w:t>Yours faithfully,</w:t>
      </w:r>
    </w:p>
    <w:p w:rsidR="00874A30" w:rsidRPr="00874A30" w:rsidRDefault="00874A30" w:rsidP="00874A30">
      <w:pPr>
        <w:spacing w:before="100" w:beforeAutospacing="1" w:after="100" w:afterAutospacing="1" w:line="240" w:lineRule="auto"/>
        <w:rPr>
          <w:rFonts w:ascii="Arial" w:eastAsia="Times New Roman" w:hAnsi="Arial" w:cs="Arial"/>
          <w:color w:val="000000"/>
          <w:sz w:val="20"/>
          <w:szCs w:val="20"/>
          <w:lang w:eastAsia="en-IN"/>
        </w:rPr>
      </w:pPr>
      <w:r w:rsidRPr="00874A30">
        <w:rPr>
          <w:rFonts w:ascii="Arial" w:eastAsia="Times New Roman" w:hAnsi="Arial" w:cs="Arial"/>
          <w:color w:val="000000"/>
          <w:sz w:val="20"/>
          <w:szCs w:val="20"/>
          <w:lang w:eastAsia="en-IN"/>
        </w:rPr>
        <w:t>(</w:t>
      </w:r>
      <w:proofErr w:type="spellStart"/>
      <w:r w:rsidRPr="00874A30">
        <w:rPr>
          <w:rFonts w:ascii="Arial" w:eastAsia="Times New Roman" w:hAnsi="Arial" w:cs="Arial"/>
          <w:color w:val="000000"/>
          <w:sz w:val="20"/>
          <w:szCs w:val="20"/>
          <w:lang w:eastAsia="en-IN"/>
        </w:rPr>
        <w:t>Vaibhav</w:t>
      </w:r>
      <w:proofErr w:type="spellEnd"/>
      <w:r w:rsidRPr="00874A30">
        <w:rPr>
          <w:rFonts w:ascii="Arial" w:eastAsia="Times New Roman" w:hAnsi="Arial" w:cs="Arial"/>
          <w:color w:val="000000"/>
          <w:sz w:val="20"/>
          <w:szCs w:val="20"/>
          <w:lang w:eastAsia="en-IN"/>
        </w:rPr>
        <w:t xml:space="preserve"> </w:t>
      </w:r>
      <w:proofErr w:type="spellStart"/>
      <w:r w:rsidRPr="00874A30">
        <w:rPr>
          <w:rFonts w:ascii="Arial" w:eastAsia="Times New Roman" w:hAnsi="Arial" w:cs="Arial"/>
          <w:color w:val="000000"/>
          <w:sz w:val="20"/>
          <w:szCs w:val="20"/>
          <w:lang w:eastAsia="en-IN"/>
        </w:rPr>
        <w:t>Chaturvedi</w:t>
      </w:r>
      <w:proofErr w:type="spellEnd"/>
      <w:r w:rsidRPr="00874A30">
        <w:rPr>
          <w:rFonts w:ascii="Arial" w:eastAsia="Times New Roman" w:hAnsi="Arial" w:cs="Arial"/>
          <w:color w:val="000000"/>
          <w:sz w:val="20"/>
          <w:szCs w:val="20"/>
          <w:lang w:eastAsia="en-IN"/>
        </w:rPr>
        <w:t>)</w:t>
      </w:r>
      <w:r w:rsidRPr="00874A30">
        <w:rPr>
          <w:rFonts w:ascii="Arial" w:eastAsia="Times New Roman" w:hAnsi="Arial" w:cs="Arial"/>
          <w:color w:val="000000"/>
          <w:sz w:val="20"/>
          <w:szCs w:val="20"/>
          <w:lang w:eastAsia="en-IN"/>
        </w:rPr>
        <w:br/>
        <w:t>Chief General Manager</w:t>
      </w:r>
    </w:p>
    <w:p w:rsidR="00874A30" w:rsidRDefault="00810B10" w:rsidP="00395BF6">
      <w:pPr>
        <w:spacing w:before="100" w:beforeAutospacing="1" w:after="100" w:afterAutospacing="1" w:line="240" w:lineRule="auto"/>
        <w:rPr>
          <w:rFonts w:ascii="Arial" w:eastAsia="Times New Roman" w:hAnsi="Arial" w:cs="Arial"/>
          <w:color w:val="000000"/>
          <w:sz w:val="20"/>
          <w:szCs w:val="20"/>
          <w:lang w:eastAsia="en-IN"/>
        </w:rPr>
      </w:pPr>
      <w:r w:rsidRPr="00810B10">
        <w:rPr>
          <w:rFonts w:ascii="Arial" w:eastAsia="Times New Roman" w:hAnsi="Arial" w:cs="Arial"/>
          <w:color w:val="000000"/>
          <w:sz w:val="20"/>
          <w:szCs w:val="20"/>
          <w:lang w:eastAsia="en-IN"/>
        </w:rPr>
        <w:t>For more details, kindly refer:</w:t>
      </w:r>
    </w:p>
    <w:p w:rsidR="00810B10" w:rsidRDefault="00810B10" w:rsidP="00395BF6">
      <w:pPr>
        <w:spacing w:before="100" w:beforeAutospacing="1" w:after="100" w:afterAutospacing="1" w:line="240" w:lineRule="auto"/>
        <w:rPr>
          <w:rFonts w:ascii="Arial" w:eastAsia="Times New Roman" w:hAnsi="Arial" w:cs="Arial"/>
          <w:color w:val="000000"/>
          <w:sz w:val="20"/>
          <w:szCs w:val="20"/>
          <w:lang w:eastAsia="en-IN"/>
        </w:rPr>
      </w:pPr>
      <w:hyperlink r:id="rId65" w:history="1">
        <w:r w:rsidRPr="000E6D7B">
          <w:rPr>
            <w:rStyle w:val="Hyperlink"/>
            <w:rFonts w:ascii="Arial" w:eastAsia="Times New Roman" w:hAnsi="Arial" w:cs="Arial"/>
            <w:sz w:val="20"/>
            <w:szCs w:val="20"/>
            <w:lang w:eastAsia="en-IN"/>
          </w:rPr>
          <w:t>https://www.rbi.org.in/Scripts/NotificationUser.aspx?Id=12670&amp;Mode=0</w:t>
        </w:r>
      </w:hyperlink>
      <w:r>
        <w:rPr>
          <w:rFonts w:ascii="Arial" w:eastAsia="Times New Roman" w:hAnsi="Arial" w:cs="Arial"/>
          <w:color w:val="000000"/>
          <w:sz w:val="20"/>
          <w:szCs w:val="20"/>
          <w:lang w:eastAsia="en-IN"/>
        </w:rPr>
        <w:t xml:space="preserve"> </w:t>
      </w:r>
    </w:p>
    <w:p w:rsidR="00B57B5A" w:rsidRDefault="00B57B5A" w:rsidP="00395BF6">
      <w:pPr>
        <w:spacing w:before="100" w:beforeAutospacing="1" w:after="100" w:afterAutospacing="1" w:line="240" w:lineRule="auto"/>
        <w:rPr>
          <w:rFonts w:ascii="Arial" w:eastAsia="Times New Roman" w:hAnsi="Arial" w:cs="Arial"/>
          <w:color w:val="000000"/>
          <w:sz w:val="20"/>
          <w:szCs w:val="20"/>
          <w:lang w:eastAsia="en-IN"/>
        </w:rPr>
      </w:pPr>
    </w:p>
    <w:p w:rsidR="00B57B5A" w:rsidRDefault="00B57B5A" w:rsidP="00395BF6">
      <w:pPr>
        <w:spacing w:before="100" w:beforeAutospacing="1" w:after="100" w:afterAutospacing="1" w:line="240" w:lineRule="auto"/>
        <w:rPr>
          <w:rFonts w:ascii="Arial" w:eastAsia="Times New Roman" w:hAnsi="Arial" w:cs="Arial"/>
          <w:color w:val="000000"/>
          <w:sz w:val="20"/>
          <w:szCs w:val="20"/>
          <w:lang w:eastAsia="en-IN"/>
        </w:rPr>
      </w:pPr>
    </w:p>
    <w:p w:rsidR="00B57B5A" w:rsidRDefault="00B57B5A" w:rsidP="00395BF6">
      <w:pPr>
        <w:spacing w:before="100" w:beforeAutospacing="1" w:after="100" w:afterAutospacing="1" w:line="240" w:lineRule="auto"/>
        <w:rPr>
          <w:rFonts w:ascii="Arial" w:eastAsia="Times New Roman" w:hAnsi="Arial" w:cs="Arial"/>
          <w:color w:val="000000"/>
          <w:sz w:val="20"/>
          <w:szCs w:val="20"/>
          <w:lang w:eastAsia="en-IN"/>
        </w:rPr>
      </w:pPr>
    </w:p>
    <w:p w:rsidR="00B57B5A" w:rsidRDefault="00B57B5A" w:rsidP="00395BF6">
      <w:pPr>
        <w:spacing w:before="100" w:beforeAutospacing="1" w:after="100" w:afterAutospacing="1" w:line="240" w:lineRule="auto"/>
        <w:rPr>
          <w:rFonts w:ascii="Arial" w:eastAsia="Times New Roman" w:hAnsi="Arial" w:cs="Arial"/>
          <w:color w:val="000000"/>
          <w:sz w:val="20"/>
          <w:szCs w:val="20"/>
          <w:lang w:eastAsia="en-IN"/>
        </w:rPr>
      </w:pPr>
    </w:p>
    <w:p w:rsidR="00B57B5A" w:rsidRDefault="00B57B5A" w:rsidP="00395BF6">
      <w:pPr>
        <w:spacing w:before="100" w:beforeAutospacing="1" w:after="100" w:afterAutospacing="1" w:line="240" w:lineRule="auto"/>
        <w:rPr>
          <w:rFonts w:ascii="Arial" w:eastAsia="Times New Roman" w:hAnsi="Arial" w:cs="Arial"/>
          <w:color w:val="000000"/>
          <w:sz w:val="20"/>
          <w:szCs w:val="20"/>
          <w:lang w:eastAsia="en-IN"/>
        </w:rPr>
      </w:pPr>
    </w:p>
    <w:p w:rsidR="00B57B5A" w:rsidRDefault="00B57B5A" w:rsidP="00395BF6">
      <w:pPr>
        <w:spacing w:before="100" w:beforeAutospacing="1" w:after="100" w:afterAutospacing="1" w:line="240" w:lineRule="auto"/>
        <w:rPr>
          <w:rFonts w:ascii="Arial" w:eastAsia="Times New Roman" w:hAnsi="Arial" w:cs="Arial"/>
          <w:color w:val="000000"/>
          <w:sz w:val="20"/>
          <w:szCs w:val="20"/>
          <w:lang w:eastAsia="en-IN"/>
        </w:rPr>
      </w:pPr>
    </w:p>
    <w:p w:rsidR="00B57B5A" w:rsidRDefault="00B57B5A" w:rsidP="00395BF6">
      <w:pPr>
        <w:spacing w:before="100" w:beforeAutospacing="1" w:after="100" w:afterAutospacing="1" w:line="240" w:lineRule="auto"/>
        <w:rPr>
          <w:rFonts w:ascii="Arial" w:eastAsia="Times New Roman" w:hAnsi="Arial" w:cs="Arial"/>
          <w:color w:val="000000"/>
          <w:sz w:val="20"/>
          <w:szCs w:val="20"/>
          <w:lang w:eastAsia="en-IN"/>
        </w:rPr>
      </w:pPr>
    </w:p>
    <w:p w:rsidR="00B57B5A" w:rsidRDefault="00B57B5A" w:rsidP="00395BF6">
      <w:pPr>
        <w:spacing w:before="100" w:beforeAutospacing="1" w:after="100" w:afterAutospacing="1" w:line="240" w:lineRule="auto"/>
        <w:rPr>
          <w:rFonts w:ascii="Arial" w:eastAsia="Times New Roman" w:hAnsi="Arial" w:cs="Arial"/>
          <w:color w:val="000000"/>
          <w:sz w:val="20"/>
          <w:szCs w:val="20"/>
          <w:lang w:eastAsia="en-IN"/>
        </w:rPr>
      </w:pPr>
    </w:p>
    <w:p w:rsidR="00B57B5A" w:rsidRDefault="00B57B5A" w:rsidP="00395BF6">
      <w:pPr>
        <w:spacing w:before="100" w:beforeAutospacing="1" w:after="100" w:afterAutospacing="1" w:line="240" w:lineRule="auto"/>
        <w:rPr>
          <w:rFonts w:ascii="Arial" w:eastAsia="Times New Roman" w:hAnsi="Arial" w:cs="Arial"/>
          <w:color w:val="000000"/>
          <w:sz w:val="20"/>
          <w:szCs w:val="20"/>
          <w:lang w:eastAsia="en-IN"/>
        </w:rPr>
      </w:pPr>
    </w:p>
    <w:p w:rsidR="00B57B5A" w:rsidRDefault="00B57B5A" w:rsidP="00395BF6">
      <w:pPr>
        <w:spacing w:before="100" w:beforeAutospacing="1" w:after="100" w:afterAutospacing="1" w:line="240" w:lineRule="auto"/>
        <w:rPr>
          <w:rFonts w:ascii="Arial" w:eastAsia="Times New Roman" w:hAnsi="Arial" w:cs="Arial"/>
          <w:color w:val="000000"/>
          <w:sz w:val="20"/>
          <w:szCs w:val="20"/>
          <w:lang w:eastAsia="en-IN"/>
        </w:rPr>
      </w:pPr>
    </w:p>
    <w:p w:rsidR="00B57B5A" w:rsidRDefault="00B57B5A" w:rsidP="00395BF6">
      <w:pPr>
        <w:spacing w:before="100" w:beforeAutospacing="1" w:after="100" w:afterAutospacing="1" w:line="240" w:lineRule="auto"/>
        <w:rPr>
          <w:rFonts w:ascii="Arial" w:eastAsia="Times New Roman" w:hAnsi="Arial" w:cs="Arial"/>
          <w:color w:val="000000"/>
          <w:sz w:val="20"/>
          <w:szCs w:val="20"/>
          <w:lang w:eastAsia="en-IN"/>
        </w:rPr>
      </w:pPr>
    </w:p>
    <w:p w:rsidR="00B57B5A" w:rsidRDefault="00B57B5A" w:rsidP="00395BF6">
      <w:pPr>
        <w:spacing w:before="100" w:beforeAutospacing="1" w:after="100" w:afterAutospacing="1" w:line="240" w:lineRule="auto"/>
        <w:rPr>
          <w:rFonts w:ascii="Arial" w:eastAsia="Times New Roman" w:hAnsi="Arial" w:cs="Arial"/>
          <w:color w:val="000000"/>
          <w:sz w:val="20"/>
          <w:szCs w:val="20"/>
          <w:lang w:eastAsia="en-IN"/>
        </w:rPr>
      </w:pPr>
    </w:p>
    <w:p w:rsidR="00B57B5A" w:rsidRDefault="00B57B5A" w:rsidP="00395BF6">
      <w:pPr>
        <w:spacing w:before="100" w:beforeAutospacing="1" w:after="100" w:afterAutospacing="1" w:line="240" w:lineRule="auto"/>
        <w:rPr>
          <w:rFonts w:ascii="Arial" w:eastAsia="Times New Roman" w:hAnsi="Arial" w:cs="Arial"/>
          <w:color w:val="000000"/>
          <w:sz w:val="20"/>
          <w:szCs w:val="20"/>
          <w:lang w:eastAsia="en-IN"/>
        </w:rPr>
      </w:pPr>
    </w:p>
    <w:p w:rsidR="00B57B5A" w:rsidRDefault="00B57B5A" w:rsidP="00395BF6">
      <w:pPr>
        <w:spacing w:before="100" w:beforeAutospacing="1" w:after="100" w:afterAutospacing="1" w:line="240" w:lineRule="auto"/>
        <w:rPr>
          <w:rFonts w:ascii="Arial" w:eastAsia="Times New Roman" w:hAnsi="Arial" w:cs="Arial"/>
          <w:color w:val="000000"/>
          <w:sz w:val="20"/>
          <w:szCs w:val="20"/>
          <w:lang w:eastAsia="en-IN"/>
        </w:rPr>
      </w:pPr>
    </w:p>
    <w:p w:rsidR="00B57B5A" w:rsidRPr="00B57B5A" w:rsidRDefault="00B57B5A" w:rsidP="00B57B5A">
      <w:pPr>
        <w:pStyle w:val="head"/>
        <w:jc w:val="both"/>
        <w:rPr>
          <w:rFonts w:ascii="Arial" w:hAnsi="Arial" w:cs="Arial"/>
          <w:b/>
          <w:bCs/>
          <w:color w:val="000000"/>
          <w:sz w:val="20"/>
          <w:szCs w:val="20"/>
        </w:rPr>
      </w:pPr>
      <w:r>
        <w:rPr>
          <w:rFonts w:ascii="Arial" w:hAnsi="Arial" w:cs="Arial"/>
          <w:b/>
          <w:bCs/>
          <w:color w:val="000000"/>
          <w:sz w:val="20"/>
          <w:szCs w:val="20"/>
          <w:u w:val="single"/>
        </w:rPr>
        <w:lastRenderedPageBreak/>
        <w:t>Fair Practices Code for Lenders – Charging of Interest</w:t>
      </w:r>
    </w:p>
    <w:p w:rsidR="00B57B5A" w:rsidRDefault="00B57B5A" w:rsidP="00B57B5A">
      <w:pPr>
        <w:pStyle w:val="NormalWeb"/>
        <w:jc w:val="both"/>
        <w:rPr>
          <w:rFonts w:ascii="Arial" w:hAnsi="Arial" w:cs="Arial"/>
          <w:color w:val="000000"/>
          <w:sz w:val="20"/>
          <w:szCs w:val="20"/>
        </w:rPr>
      </w:pPr>
      <w:r>
        <w:rPr>
          <w:rFonts w:ascii="Arial" w:hAnsi="Arial" w:cs="Arial"/>
          <w:color w:val="000000"/>
          <w:sz w:val="20"/>
          <w:szCs w:val="20"/>
        </w:rPr>
        <w:t>RBI/2024-25/30</w:t>
      </w:r>
      <w:r>
        <w:rPr>
          <w:rFonts w:ascii="Arial" w:hAnsi="Arial" w:cs="Arial"/>
          <w:color w:val="000000"/>
          <w:sz w:val="20"/>
          <w:szCs w:val="20"/>
        </w:rPr>
        <w:br/>
        <w:t>DoS.CO.PPG.SEC.1/11.01.005/2024-25</w:t>
      </w:r>
    </w:p>
    <w:p w:rsidR="00B57B5A" w:rsidRDefault="00B57B5A" w:rsidP="00B57B5A">
      <w:pPr>
        <w:pStyle w:val="NormalWeb"/>
        <w:jc w:val="right"/>
        <w:rPr>
          <w:rFonts w:ascii="Arial" w:hAnsi="Arial" w:cs="Arial"/>
          <w:color w:val="000000"/>
          <w:sz w:val="20"/>
          <w:szCs w:val="20"/>
        </w:rPr>
      </w:pPr>
      <w:r>
        <w:rPr>
          <w:rFonts w:ascii="Arial" w:hAnsi="Arial" w:cs="Arial"/>
          <w:color w:val="000000"/>
          <w:sz w:val="20"/>
          <w:szCs w:val="20"/>
        </w:rPr>
        <w:t>April 29, 2024</w:t>
      </w:r>
    </w:p>
    <w:p w:rsidR="00B57B5A" w:rsidRDefault="00B57B5A" w:rsidP="00B57B5A">
      <w:pPr>
        <w:pStyle w:val="NormalWeb"/>
        <w:rPr>
          <w:rFonts w:ascii="Arial" w:hAnsi="Arial" w:cs="Arial"/>
          <w:color w:val="000000"/>
          <w:sz w:val="20"/>
          <w:szCs w:val="20"/>
        </w:rPr>
      </w:pPr>
      <w:r>
        <w:rPr>
          <w:rFonts w:ascii="Arial" w:hAnsi="Arial" w:cs="Arial"/>
          <w:color w:val="000000"/>
          <w:sz w:val="20"/>
          <w:szCs w:val="20"/>
        </w:rPr>
        <w:t>All Commercial Banks (including Small Finance Banks, Local Area Banks and Regional Rural Banks) excluding Payments Banks</w:t>
      </w:r>
      <w:r>
        <w:rPr>
          <w:rFonts w:ascii="Arial" w:hAnsi="Arial" w:cs="Arial"/>
          <w:color w:val="000000"/>
          <w:sz w:val="20"/>
          <w:szCs w:val="20"/>
        </w:rPr>
        <w:br/>
        <w:t>All Primary (Urban) Co-operative Banks/ State Co-operative Banks/</w:t>
      </w:r>
      <w:r>
        <w:rPr>
          <w:rFonts w:ascii="Arial" w:hAnsi="Arial" w:cs="Arial"/>
          <w:color w:val="000000"/>
          <w:sz w:val="20"/>
          <w:szCs w:val="20"/>
        </w:rPr>
        <w:br/>
        <w:t>District Central Co-operative Banks</w:t>
      </w:r>
      <w:r>
        <w:rPr>
          <w:rFonts w:ascii="Arial" w:hAnsi="Arial" w:cs="Arial"/>
          <w:color w:val="000000"/>
          <w:sz w:val="20"/>
          <w:szCs w:val="20"/>
        </w:rPr>
        <w:br/>
        <w:t>All Non-Banking Financial Companies (including Microfinance Institutions and Housing Finance Companies)</w:t>
      </w:r>
    </w:p>
    <w:p w:rsidR="00B57B5A" w:rsidRDefault="00B57B5A" w:rsidP="00B57B5A">
      <w:pPr>
        <w:pStyle w:val="NormalWeb"/>
        <w:jc w:val="both"/>
        <w:rPr>
          <w:rFonts w:ascii="Arial" w:hAnsi="Arial" w:cs="Arial"/>
          <w:color w:val="000000"/>
          <w:sz w:val="20"/>
          <w:szCs w:val="20"/>
        </w:rPr>
      </w:pPr>
      <w:r>
        <w:rPr>
          <w:rFonts w:ascii="Arial" w:hAnsi="Arial" w:cs="Arial"/>
          <w:color w:val="000000"/>
          <w:sz w:val="20"/>
          <w:szCs w:val="20"/>
        </w:rPr>
        <w:t>Madam / Dear Sir,</w:t>
      </w:r>
    </w:p>
    <w:p w:rsidR="00B57B5A" w:rsidRDefault="00B57B5A" w:rsidP="00B57B5A">
      <w:pPr>
        <w:pStyle w:val="head"/>
        <w:jc w:val="both"/>
        <w:rPr>
          <w:rFonts w:ascii="Arial" w:hAnsi="Arial" w:cs="Arial"/>
          <w:b/>
          <w:bCs/>
          <w:color w:val="000000"/>
          <w:sz w:val="20"/>
          <w:szCs w:val="20"/>
        </w:rPr>
      </w:pPr>
      <w:r>
        <w:rPr>
          <w:rFonts w:ascii="Arial" w:hAnsi="Arial" w:cs="Arial"/>
          <w:b/>
          <w:bCs/>
          <w:color w:val="000000"/>
          <w:sz w:val="20"/>
          <w:szCs w:val="20"/>
          <w:u w:val="single"/>
        </w:rPr>
        <w:t>Fair Practices Code for Lenders – Charging of Interest</w:t>
      </w:r>
    </w:p>
    <w:p w:rsidR="00B57B5A" w:rsidRDefault="00B57B5A" w:rsidP="00B57B5A">
      <w:pPr>
        <w:pStyle w:val="NormalWeb"/>
        <w:jc w:val="both"/>
        <w:rPr>
          <w:rFonts w:ascii="Arial" w:hAnsi="Arial" w:cs="Arial"/>
          <w:color w:val="000000"/>
          <w:sz w:val="20"/>
          <w:szCs w:val="20"/>
        </w:rPr>
      </w:pPr>
      <w:r>
        <w:rPr>
          <w:rFonts w:ascii="Arial" w:hAnsi="Arial" w:cs="Arial"/>
          <w:color w:val="000000"/>
          <w:sz w:val="20"/>
          <w:szCs w:val="20"/>
        </w:rPr>
        <w:t>The guidelines on Fair Practices Code issued to various Regulated Entities (REs) since 2003, inter-alia, advocate fairness and transparency in charging of interest by the lenders, while providing adequate freedom to REs as regards their loan pricing policy.</w:t>
      </w:r>
    </w:p>
    <w:p w:rsidR="00B57B5A" w:rsidRDefault="00B57B5A" w:rsidP="00B57B5A">
      <w:pPr>
        <w:pStyle w:val="NormalWeb"/>
        <w:jc w:val="both"/>
        <w:rPr>
          <w:rFonts w:ascii="Arial" w:hAnsi="Arial" w:cs="Arial"/>
          <w:color w:val="000000"/>
          <w:sz w:val="20"/>
          <w:szCs w:val="20"/>
        </w:rPr>
      </w:pPr>
      <w:r>
        <w:rPr>
          <w:rFonts w:ascii="Arial" w:hAnsi="Arial" w:cs="Arial"/>
          <w:color w:val="000000"/>
          <w:sz w:val="20"/>
          <w:szCs w:val="20"/>
        </w:rPr>
        <w:t xml:space="preserve">2. During the course of the onsite examination of REs for the period ended March 31, 2023, the Reserve Bank came across instances of lenders resorting to certain unfair practices in charging of interest. Some of the unfair practices observed </w:t>
      </w:r>
      <w:proofErr w:type="gramStart"/>
      <w:r>
        <w:rPr>
          <w:rFonts w:ascii="Arial" w:hAnsi="Arial" w:cs="Arial"/>
          <w:color w:val="000000"/>
          <w:sz w:val="20"/>
          <w:szCs w:val="20"/>
        </w:rPr>
        <w:t>are briefly explained</w:t>
      </w:r>
      <w:proofErr w:type="gramEnd"/>
      <w:r>
        <w:rPr>
          <w:rFonts w:ascii="Arial" w:hAnsi="Arial" w:cs="Arial"/>
          <w:color w:val="000000"/>
          <w:sz w:val="20"/>
          <w:szCs w:val="20"/>
        </w:rPr>
        <w:t xml:space="preserve"> below:</w:t>
      </w:r>
    </w:p>
    <w:p w:rsidR="00B57B5A" w:rsidRDefault="00B57B5A" w:rsidP="00B57B5A">
      <w:pPr>
        <w:pStyle w:val="NormalWeb"/>
        <w:numPr>
          <w:ilvl w:val="0"/>
          <w:numId w:val="3"/>
        </w:numPr>
        <w:ind w:left="0"/>
        <w:jc w:val="both"/>
        <w:rPr>
          <w:rFonts w:ascii="Arial" w:hAnsi="Arial" w:cs="Arial"/>
          <w:color w:val="000000"/>
          <w:sz w:val="20"/>
          <w:szCs w:val="20"/>
        </w:rPr>
      </w:pPr>
      <w:r>
        <w:rPr>
          <w:rFonts w:ascii="Arial" w:hAnsi="Arial" w:cs="Arial"/>
          <w:color w:val="000000"/>
          <w:sz w:val="20"/>
          <w:szCs w:val="20"/>
        </w:rPr>
        <w:t xml:space="preserve">Charging of interest from the date of sanction of loan or date of execution of loan agreement and not from the date of actual disbursement of the funds to the customer. Similarly, in the case of loans </w:t>
      </w:r>
      <w:proofErr w:type="gramStart"/>
      <w:r>
        <w:rPr>
          <w:rFonts w:ascii="Arial" w:hAnsi="Arial" w:cs="Arial"/>
          <w:color w:val="000000"/>
          <w:sz w:val="20"/>
          <w:szCs w:val="20"/>
        </w:rPr>
        <w:t>being disbursed</w:t>
      </w:r>
      <w:proofErr w:type="gramEnd"/>
      <w:r>
        <w:rPr>
          <w:rFonts w:ascii="Arial" w:hAnsi="Arial" w:cs="Arial"/>
          <w:color w:val="000000"/>
          <w:sz w:val="20"/>
          <w:szCs w:val="20"/>
        </w:rPr>
        <w:t xml:space="preserve"> by cheque, instances were observed where interest was charged from the date of the cheque whereas the cheque was handed over to the customer several days later.</w:t>
      </w:r>
    </w:p>
    <w:p w:rsidR="00B57B5A" w:rsidRDefault="00B57B5A" w:rsidP="00B57B5A">
      <w:pPr>
        <w:pStyle w:val="NormalWeb"/>
        <w:numPr>
          <w:ilvl w:val="0"/>
          <w:numId w:val="3"/>
        </w:numPr>
        <w:ind w:left="0"/>
        <w:jc w:val="both"/>
        <w:rPr>
          <w:rFonts w:ascii="Arial" w:hAnsi="Arial" w:cs="Arial"/>
          <w:color w:val="000000"/>
          <w:sz w:val="20"/>
          <w:szCs w:val="20"/>
        </w:rPr>
      </w:pPr>
      <w:r>
        <w:rPr>
          <w:rFonts w:ascii="Arial" w:hAnsi="Arial" w:cs="Arial"/>
          <w:color w:val="000000"/>
          <w:sz w:val="20"/>
          <w:szCs w:val="20"/>
        </w:rPr>
        <w:t>In the case of disbursal or repayment of loans during the course of the month, some REs were charging interest for the entire month, rather than charging interest only for the period for which the loan was outstanding.</w:t>
      </w:r>
    </w:p>
    <w:p w:rsidR="00B57B5A" w:rsidRDefault="00B57B5A" w:rsidP="00B57B5A">
      <w:pPr>
        <w:pStyle w:val="NormalWeb"/>
        <w:numPr>
          <w:ilvl w:val="0"/>
          <w:numId w:val="3"/>
        </w:numPr>
        <w:ind w:left="0"/>
        <w:jc w:val="both"/>
        <w:rPr>
          <w:rFonts w:ascii="Arial" w:hAnsi="Arial" w:cs="Arial"/>
          <w:color w:val="000000"/>
          <w:sz w:val="20"/>
          <w:szCs w:val="20"/>
        </w:rPr>
      </w:pPr>
      <w:r>
        <w:rPr>
          <w:rFonts w:ascii="Arial" w:hAnsi="Arial" w:cs="Arial"/>
          <w:color w:val="000000"/>
          <w:sz w:val="20"/>
          <w:szCs w:val="20"/>
        </w:rPr>
        <w:t xml:space="preserve">In some cases, it </w:t>
      </w:r>
      <w:proofErr w:type="gramStart"/>
      <w:r>
        <w:rPr>
          <w:rFonts w:ascii="Arial" w:hAnsi="Arial" w:cs="Arial"/>
          <w:color w:val="000000"/>
          <w:sz w:val="20"/>
          <w:szCs w:val="20"/>
        </w:rPr>
        <w:t>was observed</w:t>
      </w:r>
      <w:proofErr w:type="gramEnd"/>
      <w:r>
        <w:rPr>
          <w:rFonts w:ascii="Arial" w:hAnsi="Arial" w:cs="Arial"/>
          <w:color w:val="000000"/>
          <w:sz w:val="20"/>
          <w:szCs w:val="20"/>
        </w:rPr>
        <w:t xml:space="preserve"> that REs were collecting one or more instalments in advance but reckoning the full loan amount for charging interest.</w:t>
      </w:r>
    </w:p>
    <w:p w:rsidR="00B57B5A" w:rsidRDefault="00B57B5A" w:rsidP="00B57B5A">
      <w:pPr>
        <w:pStyle w:val="NormalWeb"/>
        <w:jc w:val="both"/>
        <w:rPr>
          <w:rFonts w:ascii="Arial" w:hAnsi="Arial" w:cs="Arial"/>
          <w:color w:val="000000"/>
          <w:sz w:val="20"/>
          <w:szCs w:val="20"/>
        </w:rPr>
      </w:pPr>
      <w:r>
        <w:rPr>
          <w:rFonts w:ascii="Arial" w:hAnsi="Arial" w:cs="Arial"/>
          <w:color w:val="000000"/>
          <w:sz w:val="20"/>
          <w:szCs w:val="20"/>
        </w:rPr>
        <w:t xml:space="preserve">3. These and other such non-standard practices of charging interest are not in consonance with the spirit of fairness and transparency while dealing with customers. These are matters of serious concern to the Reserve Bank. Wherever such practices have </w:t>
      </w:r>
      <w:proofErr w:type="gramStart"/>
      <w:r>
        <w:rPr>
          <w:rFonts w:ascii="Arial" w:hAnsi="Arial" w:cs="Arial"/>
          <w:color w:val="000000"/>
          <w:sz w:val="20"/>
          <w:szCs w:val="20"/>
        </w:rPr>
        <w:t>come to light</w:t>
      </w:r>
      <w:proofErr w:type="gramEnd"/>
      <w:r>
        <w:rPr>
          <w:rFonts w:ascii="Arial" w:hAnsi="Arial" w:cs="Arial"/>
          <w:color w:val="000000"/>
          <w:sz w:val="20"/>
          <w:szCs w:val="20"/>
        </w:rPr>
        <w:t xml:space="preserve">, RBI through its supervisory teams has advised REs to refund such excess interest and other charges to customers. REs are also being encouraged to use online account transfers in lieu of cheques </w:t>
      </w:r>
      <w:proofErr w:type="gramStart"/>
      <w:r>
        <w:rPr>
          <w:rFonts w:ascii="Arial" w:hAnsi="Arial" w:cs="Arial"/>
          <w:color w:val="000000"/>
          <w:sz w:val="20"/>
          <w:szCs w:val="20"/>
        </w:rPr>
        <w:t>being issued</w:t>
      </w:r>
      <w:proofErr w:type="gramEnd"/>
      <w:r>
        <w:rPr>
          <w:rFonts w:ascii="Arial" w:hAnsi="Arial" w:cs="Arial"/>
          <w:color w:val="000000"/>
          <w:sz w:val="20"/>
          <w:szCs w:val="20"/>
        </w:rPr>
        <w:t xml:space="preserve"> in a few cases for loan disbursal.</w:t>
      </w:r>
    </w:p>
    <w:p w:rsidR="00B57B5A" w:rsidRDefault="00B57B5A" w:rsidP="00B57B5A">
      <w:pPr>
        <w:pStyle w:val="NormalWeb"/>
        <w:jc w:val="both"/>
        <w:rPr>
          <w:rFonts w:ascii="Arial" w:hAnsi="Arial" w:cs="Arial"/>
          <w:color w:val="000000"/>
          <w:sz w:val="20"/>
          <w:szCs w:val="20"/>
        </w:rPr>
      </w:pPr>
      <w:r>
        <w:rPr>
          <w:rFonts w:ascii="Arial" w:hAnsi="Arial" w:cs="Arial"/>
          <w:color w:val="000000"/>
          <w:sz w:val="20"/>
          <w:szCs w:val="20"/>
        </w:rPr>
        <w:t>4. Therefore, in the interest of fairness and transparency, all REs are directed to review their practices regarding mode of disbursal of loans, application of interest and other charges and take corrective action, including system level changes, as may be necessary, to address the issues highlighted above.</w:t>
      </w:r>
    </w:p>
    <w:p w:rsidR="00B57B5A" w:rsidRDefault="00B57B5A" w:rsidP="00B57B5A">
      <w:pPr>
        <w:pStyle w:val="NormalWeb"/>
        <w:jc w:val="both"/>
        <w:rPr>
          <w:rFonts w:ascii="Arial" w:hAnsi="Arial" w:cs="Arial"/>
          <w:color w:val="000000"/>
          <w:sz w:val="20"/>
          <w:szCs w:val="20"/>
        </w:rPr>
      </w:pPr>
      <w:r>
        <w:rPr>
          <w:rFonts w:ascii="Arial" w:hAnsi="Arial" w:cs="Arial"/>
          <w:color w:val="000000"/>
          <w:sz w:val="20"/>
          <w:szCs w:val="20"/>
        </w:rPr>
        <w:t>5. This circular takes immediate effect.</w:t>
      </w:r>
    </w:p>
    <w:p w:rsidR="00B57B5A" w:rsidRDefault="00B57B5A" w:rsidP="00B57B5A">
      <w:pPr>
        <w:pStyle w:val="NormalWeb"/>
        <w:jc w:val="both"/>
        <w:rPr>
          <w:rFonts w:ascii="Arial" w:hAnsi="Arial" w:cs="Arial"/>
          <w:color w:val="000000"/>
          <w:sz w:val="20"/>
          <w:szCs w:val="20"/>
        </w:rPr>
      </w:pPr>
      <w:r>
        <w:rPr>
          <w:rFonts w:ascii="Arial" w:hAnsi="Arial" w:cs="Arial"/>
          <w:color w:val="000000"/>
          <w:sz w:val="20"/>
          <w:szCs w:val="20"/>
        </w:rPr>
        <w:t>Yours faithfully,</w:t>
      </w:r>
    </w:p>
    <w:p w:rsidR="00B57B5A" w:rsidRDefault="00B57B5A" w:rsidP="00B57B5A">
      <w:pPr>
        <w:pStyle w:val="NormalWeb"/>
        <w:rPr>
          <w:rFonts w:ascii="Arial" w:hAnsi="Arial" w:cs="Arial"/>
          <w:color w:val="000000"/>
          <w:sz w:val="20"/>
          <w:szCs w:val="20"/>
        </w:rPr>
      </w:pPr>
      <w:r>
        <w:rPr>
          <w:rFonts w:ascii="Arial" w:hAnsi="Arial" w:cs="Arial"/>
          <w:color w:val="000000"/>
          <w:sz w:val="20"/>
          <w:szCs w:val="20"/>
        </w:rPr>
        <w:t>(Tarun Singh)</w:t>
      </w:r>
      <w:r>
        <w:rPr>
          <w:rFonts w:ascii="Arial" w:hAnsi="Arial" w:cs="Arial"/>
          <w:color w:val="000000"/>
          <w:sz w:val="20"/>
          <w:szCs w:val="20"/>
        </w:rPr>
        <w:br/>
        <w:t>Chief General Manager</w:t>
      </w:r>
    </w:p>
    <w:p w:rsidR="00B57B5A" w:rsidRDefault="00B57B5A" w:rsidP="00395BF6">
      <w:pPr>
        <w:spacing w:before="100" w:beforeAutospacing="1" w:after="100" w:afterAutospacing="1" w:line="240" w:lineRule="auto"/>
        <w:rPr>
          <w:rFonts w:ascii="Arial" w:eastAsia="Times New Roman" w:hAnsi="Arial" w:cs="Arial"/>
          <w:color w:val="000000"/>
          <w:sz w:val="20"/>
          <w:szCs w:val="20"/>
          <w:lang w:eastAsia="en-IN"/>
        </w:rPr>
      </w:pPr>
      <w:r w:rsidRPr="00B57B5A">
        <w:rPr>
          <w:rFonts w:ascii="Arial" w:eastAsia="Times New Roman" w:hAnsi="Arial" w:cs="Arial"/>
          <w:color w:val="000000"/>
          <w:sz w:val="20"/>
          <w:szCs w:val="20"/>
          <w:lang w:eastAsia="en-IN"/>
        </w:rPr>
        <w:t>For more details, kindly refer:</w:t>
      </w:r>
    </w:p>
    <w:p w:rsidR="00B57B5A" w:rsidRPr="00395BF6" w:rsidRDefault="00B57B5A" w:rsidP="00395BF6">
      <w:pPr>
        <w:spacing w:before="100" w:beforeAutospacing="1" w:after="100" w:afterAutospacing="1" w:line="240" w:lineRule="auto"/>
        <w:rPr>
          <w:rFonts w:ascii="Arial" w:eastAsia="Times New Roman" w:hAnsi="Arial" w:cs="Arial"/>
          <w:color w:val="000000"/>
          <w:sz w:val="20"/>
          <w:szCs w:val="20"/>
          <w:lang w:eastAsia="en-IN"/>
        </w:rPr>
      </w:pPr>
      <w:hyperlink r:id="rId66" w:history="1">
        <w:r w:rsidRPr="000E6D7B">
          <w:rPr>
            <w:rStyle w:val="Hyperlink"/>
            <w:rFonts w:ascii="Arial" w:eastAsia="Times New Roman" w:hAnsi="Arial" w:cs="Arial"/>
            <w:sz w:val="20"/>
            <w:szCs w:val="20"/>
            <w:lang w:eastAsia="en-IN"/>
          </w:rPr>
          <w:t>https://www.rbi.org.in/Scripts/NotificationUser.aspx?Id=12678&amp;Mode=0</w:t>
        </w:r>
      </w:hyperlink>
      <w:r>
        <w:rPr>
          <w:rFonts w:ascii="Arial" w:eastAsia="Times New Roman" w:hAnsi="Arial" w:cs="Arial"/>
          <w:color w:val="000000"/>
          <w:sz w:val="20"/>
          <w:szCs w:val="20"/>
          <w:lang w:eastAsia="en-IN"/>
        </w:rPr>
        <w:t xml:space="preserve"> </w:t>
      </w:r>
    </w:p>
    <w:p w:rsidR="00DC4CCE" w:rsidRPr="00DC4CCE" w:rsidRDefault="00DC4CCE" w:rsidP="00DC4CCE">
      <w:pPr>
        <w:spacing w:before="100" w:beforeAutospacing="1" w:after="100" w:afterAutospacing="1" w:line="240" w:lineRule="auto"/>
        <w:jc w:val="both"/>
        <w:rPr>
          <w:rFonts w:ascii="Arial" w:eastAsia="Times New Roman" w:hAnsi="Arial" w:cs="Arial"/>
          <w:b/>
          <w:bCs/>
          <w:color w:val="000000"/>
          <w:sz w:val="20"/>
          <w:szCs w:val="20"/>
          <w:lang w:eastAsia="en-IN"/>
        </w:rPr>
      </w:pPr>
      <w:r w:rsidRPr="00DC4CCE">
        <w:rPr>
          <w:rFonts w:ascii="Arial" w:eastAsia="Times New Roman" w:hAnsi="Arial" w:cs="Arial"/>
          <w:b/>
          <w:bCs/>
          <w:color w:val="000000"/>
          <w:sz w:val="20"/>
          <w:szCs w:val="20"/>
          <w:lang w:eastAsia="en-IN"/>
        </w:rPr>
        <w:lastRenderedPageBreak/>
        <w:t>Priority Sector Lending – Amendments to the Master Directions</w:t>
      </w:r>
    </w:p>
    <w:p w:rsidR="00DC4CCE" w:rsidRPr="00DC4CCE" w:rsidRDefault="00DC4CCE" w:rsidP="00DC4CCE">
      <w:pPr>
        <w:spacing w:before="100" w:beforeAutospacing="1" w:after="100" w:afterAutospacing="1" w:line="240" w:lineRule="auto"/>
        <w:jc w:val="both"/>
        <w:rPr>
          <w:rFonts w:ascii="Arial" w:eastAsia="Times New Roman" w:hAnsi="Arial" w:cs="Arial"/>
          <w:color w:val="000000"/>
          <w:sz w:val="20"/>
          <w:szCs w:val="20"/>
          <w:lang w:eastAsia="en-IN"/>
        </w:rPr>
      </w:pPr>
      <w:r w:rsidRPr="00DC4CCE">
        <w:rPr>
          <w:rFonts w:ascii="Arial" w:eastAsia="Times New Roman" w:hAnsi="Arial" w:cs="Arial"/>
          <w:color w:val="000000"/>
          <w:sz w:val="20"/>
          <w:szCs w:val="20"/>
          <w:lang w:eastAsia="en-IN"/>
        </w:rPr>
        <w:t>RBI/2024-25/44</w:t>
      </w:r>
      <w:r w:rsidRPr="00DC4CCE">
        <w:rPr>
          <w:rFonts w:ascii="Arial" w:eastAsia="Times New Roman" w:hAnsi="Arial" w:cs="Arial"/>
          <w:color w:val="000000"/>
          <w:sz w:val="20"/>
          <w:szCs w:val="20"/>
          <w:lang w:eastAsia="en-IN"/>
        </w:rPr>
        <w:br/>
        <w:t>FIDD.CO.PSD.BC.No.7/04.09.01/2024-25</w:t>
      </w:r>
    </w:p>
    <w:p w:rsidR="00DC4CCE" w:rsidRPr="00DC4CCE" w:rsidRDefault="00DC4CCE" w:rsidP="00DC4CCE">
      <w:pPr>
        <w:spacing w:before="100" w:beforeAutospacing="1" w:after="100" w:afterAutospacing="1" w:line="240" w:lineRule="auto"/>
        <w:jc w:val="right"/>
        <w:rPr>
          <w:rFonts w:ascii="Arial" w:eastAsia="Times New Roman" w:hAnsi="Arial" w:cs="Arial"/>
          <w:color w:val="000000"/>
          <w:sz w:val="20"/>
          <w:szCs w:val="20"/>
          <w:lang w:eastAsia="en-IN"/>
        </w:rPr>
      </w:pPr>
      <w:r w:rsidRPr="00DC4CCE">
        <w:rPr>
          <w:rFonts w:ascii="Arial" w:eastAsia="Times New Roman" w:hAnsi="Arial" w:cs="Arial"/>
          <w:color w:val="000000"/>
          <w:sz w:val="20"/>
          <w:szCs w:val="20"/>
          <w:lang w:eastAsia="en-IN"/>
        </w:rPr>
        <w:t>June 21, 2024</w:t>
      </w:r>
    </w:p>
    <w:p w:rsidR="00DC4CCE" w:rsidRPr="00DC4CCE" w:rsidRDefault="00DC4CCE" w:rsidP="00DC4CCE">
      <w:pPr>
        <w:spacing w:before="100" w:beforeAutospacing="1" w:after="100" w:afterAutospacing="1" w:line="240" w:lineRule="auto"/>
        <w:rPr>
          <w:rFonts w:ascii="Arial" w:eastAsia="Times New Roman" w:hAnsi="Arial" w:cs="Arial"/>
          <w:color w:val="000000"/>
          <w:sz w:val="20"/>
          <w:szCs w:val="20"/>
          <w:lang w:eastAsia="en-IN"/>
        </w:rPr>
      </w:pPr>
      <w:r w:rsidRPr="00DC4CCE">
        <w:rPr>
          <w:rFonts w:ascii="Arial" w:eastAsia="Times New Roman" w:hAnsi="Arial" w:cs="Arial"/>
          <w:color w:val="000000"/>
          <w:sz w:val="20"/>
          <w:szCs w:val="20"/>
          <w:lang w:eastAsia="en-IN"/>
        </w:rPr>
        <w:t>The Chairman / Managing Director/</w:t>
      </w:r>
      <w:r w:rsidRPr="00DC4CCE">
        <w:rPr>
          <w:rFonts w:ascii="Arial" w:eastAsia="Times New Roman" w:hAnsi="Arial" w:cs="Arial"/>
          <w:color w:val="000000"/>
          <w:sz w:val="20"/>
          <w:szCs w:val="20"/>
          <w:lang w:eastAsia="en-IN"/>
        </w:rPr>
        <w:br/>
        <w:t>Chief Executive Officer</w:t>
      </w:r>
      <w:r w:rsidRPr="00DC4CCE">
        <w:rPr>
          <w:rFonts w:ascii="Arial" w:eastAsia="Times New Roman" w:hAnsi="Arial" w:cs="Arial"/>
          <w:color w:val="000000"/>
          <w:sz w:val="20"/>
          <w:szCs w:val="20"/>
          <w:lang w:eastAsia="en-IN"/>
        </w:rPr>
        <w:br/>
        <w:t>[All Commercial Banks including Regional Rural Banks,</w:t>
      </w:r>
      <w:r w:rsidRPr="00DC4CCE">
        <w:rPr>
          <w:rFonts w:ascii="Arial" w:eastAsia="Times New Roman" w:hAnsi="Arial" w:cs="Arial"/>
          <w:color w:val="000000"/>
          <w:sz w:val="20"/>
          <w:szCs w:val="20"/>
          <w:lang w:eastAsia="en-IN"/>
        </w:rPr>
        <w:br/>
        <w:t>Small Finance Banks, Local Area Banks and</w:t>
      </w:r>
      <w:r w:rsidRPr="00DC4CCE">
        <w:rPr>
          <w:rFonts w:ascii="Arial" w:eastAsia="Times New Roman" w:hAnsi="Arial" w:cs="Arial"/>
          <w:color w:val="000000"/>
          <w:sz w:val="20"/>
          <w:szCs w:val="20"/>
          <w:lang w:eastAsia="en-IN"/>
        </w:rPr>
        <w:br/>
        <w:t>Primary (Urban) Co-operative Banks other than Salary Earners’ Banks]</w:t>
      </w:r>
    </w:p>
    <w:p w:rsidR="00DC4CCE" w:rsidRPr="00DC4CCE" w:rsidRDefault="00DC4CCE" w:rsidP="00DC4CCE">
      <w:pPr>
        <w:spacing w:before="100" w:beforeAutospacing="1" w:after="100" w:afterAutospacing="1" w:line="240" w:lineRule="auto"/>
        <w:jc w:val="both"/>
        <w:rPr>
          <w:rFonts w:ascii="Arial" w:eastAsia="Times New Roman" w:hAnsi="Arial" w:cs="Arial"/>
          <w:color w:val="000000"/>
          <w:sz w:val="20"/>
          <w:szCs w:val="20"/>
          <w:lang w:eastAsia="en-IN"/>
        </w:rPr>
      </w:pPr>
      <w:r w:rsidRPr="00DC4CCE">
        <w:rPr>
          <w:rFonts w:ascii="Arial" w:eastAsia="Times New Roman" w:hAnsi="Arial" w:cs="Arial"/>
          <w:color w:val="000000"/>
          <w:sz w:val="20"/>
          <w:szCs w:val="20"/>
          <w:lang w:eastAsia="en-IN"/>
        </w:rPr>
        <w:t>Madam/ Dear Sir,</w:t>
      </w:r>
    </w:p>
    <w:p w:rsidR="00DC4CCE" w:rsidRPr="00DC4CCE" w:rsidRDefault="00DC4CCE" w:rsidP="00DC4CCE">
      <w:pPr>
        <w:spacing w:before="100" w:beforeAutospacing="1" w:after="100" w:afterAutospacing="1" w:line="240" w:lineRule="auto"/>
        <w:jc w:val="both"/>
        <w:rPr>
          <w:rFonts w:ascii="Arial" w:eastAsia="Times New Roman" w:hAnsi="Arial" w:cs="Arial"/>
          <w:b/>
          <w:bCs/>
          <w:color w:val="000000"/>
          <w:sz w:val="20"/>
          <w:szCs w:val="20"/>
          <w:lang w:eastAsia="en-IN"/>
        </w:rPr>
      </w:pPr>
      <w:r w:rsidRPr="00DC4CCE">
        <w:rPr>
          <w:rFonts w:ascii="Arial" w:eastAsia="Times New Roman" w:hAnsi="Arial" w:cs="Arial"/>
          <w:b/>
          <w:bCs/>
          <w:color w:val="000000"/>
          <w:sz w:val="20"/>
          <w:szCs w:val="20"/>
          <w:lang w:eastAsia="en-IN"/>
        </w:rPr>
        <w:t>Priority Sector Lending – Amendments to the Master Directions</w:t>
      </w:r>
    </w:p>
    <w:p w:rsidR="00DC4CCE" w:rsidRPr="00DC4CCE" w:rsidRDefault="00DC4CCE" w:rsidP="00DC4CCE">
      <w:pPr>
        <w:spacing w:before="100" w:beforeAutospacing="1" w:after="100" w:afterAutospacing="1" w:line="240" w:lineRule="auto"/>
        <w:jc w:val="both"/>
        <w:rPr>
          <w:rFonts w:ascii="Arial" w:eastAsia="Times New Roman" w:hAnsi="Arial" w:cs="Arial"/>
          <w:color w:val="000000"/>
          <w:sz w:val="20"/>
          <w:szCs w:val="20"/>
          <w:lang w:eastAsia="en-IN"/>
        </w:rPr>
      </w:pPr>
      <w:r w:rsidRPr="00DC4CCE">
        <w:rPr>
          <w:rFonts w:ascii="Arial" w:eastAsia="Times New Roman" w:hAnsi="Arial" w:cs="Arial"/>
          <w:color w:val="000000"/>
          <w:sz w:val="20"/>
          <w:szCs w:val="20"/>
          <w:lang w:eastAsia="en-IN"/>
        </w:rPr>
        <w:t>Please refer to </w:t>
      </w:r>
      <w:hyperlink r:id="rId67" w:tgtFrame="_blank" w:history="1">
        <w:r w:rsidRPr="00DC4CCE">
          <w:rPr>
            <w:rFonts w:ascii="Arial" w:eastAsia="Times New Roman" w:hAnsi="Arial" w:cs="Arial"/>
            <w:color w:val="0000FF"/>
            <w:sz w:val="20"/>
            <w:szCs w:val="20"/>
            <w:u w:val="single"/>
            <w:lang w:eastAsia="en-IN"/>
          </w:rPr>
          <w:t>Master Directions (MD) on Priority Sector Lending (PSL) dated September 04, 2020</w:t>
        </w:r>
      </w:hyperlink>
      <w:r w:rsidRPr="00DC4CCE">
        <w:rPr>
          <w:rFonts w:ascii="Arial" w:eastAsia="Times New Roman" w:hAnsi="Arial" w:cs="Arial"/>
          <w:color w:val="000000"/>
          <w:sz w:val="20"/>
          <w:szCs w:val="20"/>
          <w:lang w:eastAsia="en-IN"/>
        </w:rPr>
        <w:t> as updated from time to time. The following paras of the Directions stand amended in view of factors detailed thereunder.</w:t>
      </w:r>
    </w:p>
    <w:p w:rsidR="00DC4CCE" w:rsidRPr="00DC4CCE" w:rsidRDefault="00DC4CCE" w:rsidP="00DC4CCE">
      <w:pPr>
        <w:spacing w:before="100" w:beforeAutospacing="1" w:after="100" w:afterAutospacing="1" w:line="240" w:lineRule="auto"/>
        <w:jc w:val="both"/>
        <w:rPr>
          <w:rFonts w:ascii="Arial" w:eastAsia="Times New Roman" w:hAnsi="Arial" w:cs="Arial"/>
          <w:b/>
          <w:bCs/>
          <w:color w:val="000000"/>
          <w:sz w:val="20"/>
          <w:szCs w:val="20"/>
          <w:lang w:eastAsia="en-IN"/>
        </w:rPr>
      </w:pPr>
      <w:r w:rsidRPr="00DC4CCE">
        <w:rPr>
          <w:rFonts w:ascii="Arial" w:eastAsia="Times New Roman" w:hAnsi="Arial" w:cs="Arial"/>
          <w:b/>
          <w:bCs/>
          <w:color w:val="000000"/>
          <w:sz w:val="20"/>
          <w:szCs w:val="20"/>
          <w:lang w:eastAsia="en-IN"/>
        </w:rPr>
        <w:t xml:space="preserve">2. Para </w:t>
      </w:r>
      <w:proofErr w:type="gramStart"/>
      <w:r w:rsidRPr="00DC4CCE">
        <w:rPr>
          <w:rFonts w:ascii="Arial" w:eastAsia="Times New Roman" w:hAnsi="Arial" w:cs="Arial"/>
          <w:b/>
          <w:bCs/>
          <w:color w:val="000000"/>
          <w:sz w:val="20"/>
          <w:szCs w:val="20"/>
          <w:lang w:eastAsia="en-IN"/>
        </w:rPr>
        <w:t>7</w:t>
      </w:r>
      <w:proofErr w:type="gramEnd"/>
      <w:r w:rsidRPr="00DC4CCE">
        <w:rPr>
          <w:rFonts w:ascii="Arial" w:eastAsia="Times New Roman" w:hAnsi="Arial" w:cs="Arial"/>
          <w:b/>
          <w:bCs/>
          <w:color w:val="000000"/>
          <w:sz w:val="20"/>
          <w:szCs w:val="20"/>
          <w:lang w:eastAsia="en-IN"/>
        </w:rPr>
        <w:t xml:space="preserve"> - Adjustments for weights in PSL Achievement:</w:t>
      </w:r>
    </w:p>
    <w:p w:rsidR="00DC4CCE" w:rsidRPr="00DC4CCE" w:rsidRDefault="00DC4CCE" w:rsidP="00DC4CCE">
      <w:pPr>
        <w:spacing w:before="100" w:beforeAutospacing="1" w:after="100" w:afterAutospacing="1" w:line="240" w:lineRule="auto"/>
        <w:jc w:val="both"/>
        <w:rPr>
          <w:rFonts w:ascii="Arial" w:eastAsia="Times New Roman" w:hAnsi="Arial" w:cs="Arial"/>
          <w:color w:val="000000"/>
          <w:sz w:val="20"/>
          <w:szCs w:val="20"/>
          <w:lang w:eastAsia="en-IN"/>
        </w:rPr>
      </w:pPr>
      <w:r w:rsidRPr="00DC4CCE">
        <w:rPr>
          <w:rFonts w:ascii="Arial" w:eastAsia="Times New Roman" w:hAnsi="Arial" w:cs="Arial"/>
          <w:color w:val="000000"/>
          <w:sz w:val="20"/>
          <w:szCs w:val="20"/>
          <w:lang w:eastAsia="en-IN"/>
        </w:rPr>
        <w:t xml:space="preserve">The MD specifies that the lists of districts with comparatively high and low PSL credit detailed in Annex IA and IB of the MD are valid until FY 2023-24 subject to review thereafter. Based on a review, the lists of districts </w:t>
      </w:r>
      <w:proofErr w:type="gramStart"/>
      <w:r w:rsidRPr="00DC4CCE">
        <w:rPr>
          <w:rFonts w:ascii="Arial" w:eastAsia="Times New Roman" w:hAnsi="Arial" w:cs="Arial"/>
          <w:color w:val="000000"/>
          <w:sz w:val="20"/>
          <w:szCs w:val="20"/>
          <w:lang w:eastAsia="en-IN"/>
        </w:rPr>
        <w:t>have been updated</w:t>
      </w:r>
      <w:proofErr w:type="gramEnd"/>
      <w:r w:rsidRPr="00DC4CCE">
        <w:rPr>
          <w:rFonts w:ascii="Arial" w:eastAsia="Times New Roman" w:hAnsi="Arial" w:cs="Arial"/>
          <w:color w:val="000000"/>
          <w:sz w:val="20"/>
          <w:szCs w:val="20"/>
          <w:lang w:eastAsia="en-IN"/>
        </w:rPr>
        <w:t xml:space="preserve">. These lists will remain valid until FY 2026-27 and </w:t>
      </w:r>
      <w:proofErr w:type="gramStart"/>
      <w:r w:rsidRPr="00DC4CCE">
        <w:rPr>
          <w:rFonts w:ascii="Arial" w:eastAsia="Times New Roman" w:hAnsi="Arial" w:cs="Arial"/>
          <w:color w:val="000000"/>
          <w:sz w:val="20"/>
          <w:szCs w:val="20"/>
          <w:lang w:eastAsia="en-IN"/>
        </w:rPr>
        <w:t>will be reviewed</w:t>
      </w:r>
      <w:proofErr w:type="gramEnd"/>
      <w:r w:rsidRPr="00DC4CCE">
        <w:rPr>
          <w:rFonts w:ascii="Arial" w:eastAsia="Times New Roman" w:hAnsi="Arial" w:cs="Arial"/>
          <w:color w:val="000000"/>
          <w:sz w:val="20"/>
          <w:szCs w:val="20"/>
          <w:lang w:eastAsia="en-IN"/>
        </w:rPr>
        <w:t xml:space="preserve"> thereafter. </w:t>
      </w:r>
      <w:proofErr w:type="gramStart"/>
      <w:r w:rsidRPr="00DC4CCE">
        <w:rPr>
          <w:rFonts w:ascii="Arial" w:eastAsia="Times New Roman" w:hAnsi="Arial" w:cs="Arial"/>
          <w:color w:val="000000"/>
          <w:sz w:val="20"/>
          <w:szCs w:val="20"/>
          <w:lang w:eastAsia="en-IN"/>
        </w:rPr>
        <w:t>Accordingly, from FY 2024-25 onwards, a higher weight (125%) would be assigned to the incremental priority sector credit in the identified districts where the credit flow is comparatively lower (per capita PSL less than ₹9,000), and a lower weight (90%) would be assigned for incremental priority sector credit in the identified districts where the credit flow is comparatively higher (per capita PSL greater than ₹42,000).</w:t>
      </w:r>
      <w:proofErr w:type="gramEnd"/>
      <w:r w:rsidRPr="00DC4CCE">
        <w:rPr>
          <w:rFonts w:ascii="Arial" w:eastAsia="Times New Roman" w:hAnsi="Arial" w:cs="Arial"/>
          <w:color w:val="000000"/>
          <w:sz w:val="20"/>
          <w:szCs w:val="20"/>
          <w:lang w:eastAsia="en-IN"/>
        </w:rPr>
        <w:t xml:space="preserve"> Therefore, </w:t>
      </w:r>
      <w:hyperlink r:id="rId68" w:anchor="Adjustments" w:tgtFrame="_blank" w:history="1">
        <w:r w:rsidRPr="00DC4CCE">
          <w:rPr>
            <w:rFonts w:ascii="Arial" w:eastAsia="Times New Roman" w:hAnsi="Arial" w:cs="Arial"/>
            <w:color w:val="0000FF"/>
            <w:sz w:val="20"/>
            <w:szCs w:val="20"/>
            <w:u w:val="single"/>
            <w:lang w:eastAsia="en-IN"/>
          </w:rPr>
          <w:t xml:space="preserve">para </w:t>
        </w:r>
        <w:proofErr w:type="gramStart"/>
        <w:r w:rsidRPr="00DC4CCE">
          <w:rPr>
            <w:rFonts w:ascii="Arial" w:eastAsia="Times New Roman" w:hAnsi="Arial" w:cs="Arial"/>
            <w:color w:val="0000FF"/>
            <w:sz w:val="20"/>
            <w:szCs w:val="20"/>
            <w:u w:val="single"/>
            <w:lang w:eastAsia="en-IN"/>
          </w:rPr>
          <w:t>7</w:t>
        </w:r>
        <w:proofErr w:type="gramEnd"/>
        <w:r w:rsidRPr="00DC4CCE">
          <w:rPr>
            <w:rFonts w:ascii="Arial" w:eastAsia="Times New Roman" w:hAnsi="Arial" w:cs="Arial"/>
            <w:color w:val="0000FF"/>
            <w:sz w:val="20"/>
            <w:szCs w:val="20"/>
            <w:u w:val="single"/>
            <w:lang w:eastAsia="en-IN"/>
          </w:rPr>
          <w:t xml:space="preserve"> of the MD on PSL</w:t>
        </w:r>
      </w:hyperlink>
      <w:r w:rsidRPr="00DC4CCE">
        <w:rPr>
          <w:rFonts w:ascii="Arial" w:eastAsia="Times New Roman" w:hAnsi="Arial" w:cs="Arial"/>
          <w:color w:val="000000"/>
          <w:sz w:val="20"/>
          <w:szCs w:val="20"/>
          <w:lang w:eastAsia="en-IN"/>
        </w:rPr>
        <w:t> has been updated as mentioned above.</w:t>
      </w:r>
    </w:p>
    <w:p w:rsidR="00DC4CCE" w:rsidRPr="00DC4CCE" w:rsidRDefault="00DC4CCE" w:rsidP="00DC4CCE">
      <w:pPr>
        <w:spacing w:before="100" w:beforeAutospacing="1" w:after="100" w:afterAutospacing="1" w:line="240" w:lineRule="auto"/>
        <w:jc w:val="both"/>
        <w:rPr>
          <w:rFonts w:ascii="Arial" w:eastAsia="Times New Roman" w:hAnsi="Arial" w:cs="Arial"/>
          <w:b/>
          <w:bCs/>
          <w:color w:val="000000"/>
          <w:sz w:val="20"/>
          <w:szCs w:val="20"/>
          <w:lang w:eastAsia="en-IN"/>
        </w:rPr>
      </w:pPr>
      <w:r w:rsidRPr="00DC4CCE">
        <w:rPr>
          <w:rFonts w:ascii="Arial" w:eastAsia="Times New Roman" w:hAnsi="Arial" w:cs="Arial"/>
          <w:b/>
          <w:bCs/>
          <w:color w:val="000000"/>
          <w:sz w:val="20"/>
          <w:szCs w:val="20"/>
          <w:lang w:eastAsia="en-IN"/>
        </w:rPr>
        <w:t xml:space="preserve">3. Para </w:t>
      </w:r>
      <w:proofErr w:type="gramStart"/>
      <w:r w:rsidRPr="00DC4CCE">
        <w:rPr>
          <w:rFonts w:ascii="Arial" w:eastAsia="Times New Roman" w:hAnsi="Arial" w:cs="Arial"/>
          <w:b/>
          <w:bCs/>
          <w:color w:val="000000"/>
          <w:sz w:val="20"/>
          <w:szCs w:val="20"/>
          <w:lang w:eastAsia="en-IN"/>
        </w:rPr>
        <w:t>9</w:t>
      </w:r>
      <w:proofErr w:type="gramEnd"/>
      <w:r w:rsidRPr="00DC4CCE">
        <w:rPr>
          <w:rFonts w:ascii="Arial" w:eastAsia="Times New Roman" w:hAnsi="Arial" w:cs="Arial"/>
          <w:b/>
          <w:bCs/>
          <w:color w:val="000000"/>
          <w:sz w:val="20"/>
          <w:szCs w:val="20"/>
          <w:lang w:eastAsia="en-IN"/>
        </w:rPr>
        <w:t xml:space="preserve"> - Micro, Small &amp; Medium Enterprises:</w:t>
      </w:r>
    </w:p>
    <w:p w:rsidR="00DC4CCE" w:rsidRPr="00DC4CCE" w:rsidRDefault="00DC4CCE" w:rsidP="00DC4CCE">
      <w:pPr>
        <w:spacing w:before="100" w:beforeAutospacing="1" w:after="100" w:afterAutospacing="1" w:line="240" w:lineRule="auto"/>
        <w:jc w:val="both"/>
        <w:rPr>
          <w:rFonts w:ascii="Arial" w:eastAsia="Times New Roman" w:hAnsi="Arial" w:cs="Arial"/>
          <w:color w:val="000000"/>
          <w:sz w:val="20"/>
          <w:szCs w:val="20"/>
          <w:lang w:eastAsia="en-IN"/>
        </w:rPr>
      </w:pPr>
      <w:r w:rsidRPr="00DC4CCE">
        <w:rPr>
          <w:rFonts w:ascii="Arial" w:eastAsia="Times New Roman" w:hAnsi="Arial" w:cs="Arial"/>
          <w:color w:val="000000"/>
          <w:sz w:val="20"/>
          <w:szCs w:val="20"/>
          <w:lang w:eastAsia="en-IN"/>
        </w:rPr>
        <w:t xml:space="preserve">The definition of MSMEs </w:t>
      </w:r>
      <w:proofErr w:type="gramStart"/>
      <w:r w:rsidRPr="00DC4CCE">
        <w:rPr>
          <w:rFonts w:ascii="Arial" w:eastAsia="Times New Roman" w:hAnsi="Arial" w:cs="Arial"/>
          <w:color w:val="000000"/>
          <w:sz w:val="20"/>
          <w:szCs w:val="20"/>
          <w:lang w:eastAsia="en-IN"/>
        </w:rPr>
        <w:t>has been referenced</w:t>
      </w:r>
      <w:proofErr w:type="gramEnd"/>
      <w:r w:rsidRPr="00DC4CCE">
        <w:rPr>
          <w:rFonts w:ascii="Arial" w:eastAsia="Times New Roman" w:hAnsi="Arial" w:cs="Arial"/>
          <w:color w:val="000000"/>
          <w:sz w:val="20"/>
          <w:szCs w:val="20"/>
          <w:lang w:eastAsia="en-IN"/>
        </w:rPr>
        <w:t xml:space="preserve"> to the </w:t>
      </w:r>
      <w:hyperlink r:id="rId69" w:tgtFrame="_blank" w:history="1">
        <w:r w:rsidRPr="00DC4CCE">
          <w:rPr>
            <w:rFonts w:ascii="Arial" w:eastAsia="Times New Roman" w:hAnsi="Arial" w:cs="Arial"/>
            <w:color w:val="0000FF"/>
            <w:sz w:val="20"/>
            <w:szCs w:val="20"/>
            <w:u w:val="single"/>
            <w:lang w:eastAsia="en-IN"/>
          </w:rPr>
          <w:t>Master Direction - Lending to Micro, Small &amp; Medium Enterprises (MSME) Sector</w:t>
        </w:r>
      </w:hyperlink>
      <w:r w:rsidRPr="00DC4CCE">
        <w:rPr>
          <w:rFonts w:ascii="Arial" w:eastAsia="Times New Roman" w:hAnsi="Arial" w:cs="Arial"/>
          <w:color w:val="000000"/>
          <w:sz w:val="20"/>
          <w:szCs w:val="20"/>
          <w:lang w:eastAsia="en-IN"/>
        </w:rPr>
        <w:t>, for clarity.</w:t>
      </w:r>
    </w:p>
    <w:p w:rsidR="00DC4CCE" w:rsidRPr="00DC4CCE" w:rsidRDefault="00DC4CCE" w:rsidP="00DC4CCE">
      <w:pPr>
        <w:spacing w:before="100" w:beforeAutospacing="1" w:after="100" w:afterAutospacing="1" w:line="240" w:lineRule="auto"/>
        <w:jc w:val="both"/>
        <w:rPr>
          <w:rFonts w:ascii="Arial" w:eastAsia="Times New Roman" w:hAnsi="Arial" w:cs="Arial"/>
          <w:b/>
          <w:bCs/>
          <w:color w:val="000000"/>
          <w:sz w:val="20"/>
          <w:szCs w:val="20"/>
          <w:lang w:eastAsia="en-IN"/>
        </w:rPr>
      </w:pPr>
      <w:r w:rsidRPr="00DC4CCE">
        <w:rPr>
          <w:rFonts w:ascii="Arial" w:eastAsia="Times New Roman" w:hAnsi="Arial" w:cs="Arial"/>
          <w:b/>
          <w:bCs/>
          <w:color w:val="000000"/>
          <w:sz w:val="20"/>
          <w:szCs w:val="20"/>
          <w:lang w:eastAsia="en-IN"/>
        </w:rPr>
        <w:t xml:space="preserve">4. Para 27 - Monitoring of Priority Sector </w:t>
      </w:r>
      <w:proofErr w:type="gramStart"/>
      <w:r w:rsidRPr="00DC4CCE">
        <w:rPr>
          <w:rFonts w:ascii="Arial" w:eastAsia="Times New Roman" w:hAnsi="Arial" w:cs="Arial"/>
          <w:b/>
          <w:bCs/>
          <w:color w:val="000000"/>
          <w:sz w:val="20"/>
          <w:szCs w:val="20"/>
          <w:lang w:eastAsia="en-IN"/>
        </w:rPr>
        <w:t>Lending</w:t>
      </w:r>
      <w:proofErr w:type="gramEnd"/>
      <w:r w:rsidRPr="00DC4CCE">
        <w:rPr>
          <w:rFonts w:ascii="Arial" w:eastAsia="Times New Roman" w:hAnsi="Arial" w:cs="Arial"/>
          <w:b/>
          <w:bCs/>
          <w:color w:val="000000"/>
          <w:sz w:val="20"/>
          <w:szCs w:val="20"/>
          <w:lang w:eastAsia="en-IN"/>
        </w:rPr>
        <w:t xml:space="preserve"> targets:</w:t>
      </w:r>
    </w:p>
    <w:p w:rsidR="00DC4CCE" w:rsidRPr="00DC4CCE" w:rsidRDefault="00DC4CCE" w:rsidP="00DC4CCE">
      <w:pPr>
        <w:spacing w:before="100" w:beforeAutospacing="1" w:after="100" w:afterAutospacing="1" w:line="240" w:lineRule="auto"/>
        <w:jc w:val="both"/>
        <w:rPr>
          <w:rFonts w:ascii="Arial" w:eastAsia="Times New Roman" w:hAnsi="Arial" w:cs="Arial"/>
          <w:color w:val="000000"/>
          <w:sz w:val="20"/>
          <w:szCs w:val="20"/>
          <w:lang w:eastAsia="en-IN"/>
        </w:rPr>
      </w:pPr>
      <w:r w:rsidRPr="00DC4CCE">
        <w:rPr>
          <w:rFonts w:ascii="Arial" w:eastAsia="Times New Roman" w:hAnsi="Arial" w:cs="Arial"/>
          <w:color w:val="000000"/>
          <w:sz w:val="20"/>
          <w:szCs w:val="20"/>
          <w:lang w:eastAsia="en-IN"/>
        </w:rPr>
        <w:t xml:space="preserve">The MD specifies that UCBs shall furnish data on priority sector advances in the reporting formats ‘Statement I’ and ‘Statement II (Part A to D)’ at quarterly and annual intervals, to the Regional Offices of </w:t>
      </w:r>
      <w:proofErr w:type="spellStart"/>
      <w:r w:rsidRPr="00DC4CCE">
        <w:rPr>
          <w:rFonts w:ascii="Arial" w:eastAsia="Times New Roman" w:hAnsi="Arial" w:cs="Arial"/>
          <w:color w:val="000000"/>
          <w:sz w:val="20"/>
          <w:szCs w:val="20"/>
          <w:lang w:eastAsia="en-IN"/>
        </w:rPr>
        <w:t>DoS</w:t>
      </w:r>
      <w:proofErr w:type="spellEnd"/>
      <w:r w:rsidRPr="00DC4CCE">
        <w:rPr>
          <w:rFonts w:ascii="Arial" w:eastAsia="Times New Roman" w:hAnsi="Arial" w:cs="Arial"/>
          <w:color w:val="000000"/>
          <w:sz w:val="20"/>
          <w:szCs w:val="20"/>
          <w:lang w:eastAsia="en-IN"/>
        </w:rPr>
        <w:t>, RBI. This provision has been repealed in terms of </w:t>
      </w:r>
      <w:hyperlink r:id="rId70" w:tgtFrame="_blank" w:history="1">
        <w:r w:rsidRPr="00DC4CCE">
          <w:rPr>
            <w:rFonts w:ascii="Arial" w:eastAsia="Times New Roman" w:hAnsi="Arial" w:cs="Arial"/>
            <w:color w:val="0000FF"/>
            <w:sz w:val="20"/>
            <w:szCs w:val="20"/>
            <w:u w:val="single"/>
            <w:lang w:eastAsia="en-IN"/>
          </w:rPr>
          <w:t>Master Direction - Reserve Bank of India (Filing of Supervisory Returns) Directions – 2024 (MD on FSR) dated February 27, 2024</w:t>
        </w:r>
      </w:hyperlink>
      <w:r w:rsidRPr="00DC4CCE">
        <w:rPr>
          <w:rFonts w:ascii="Arial" w:eastAsia="Times New Roman" w:hAnsi="Arial" w:cs="Arial"/>
          <w:color w:val="000000"/>
          <w:sz w:val="20"/>
          <w:szCs w:val="20"/>
          <w:lang w:eastAsia="en-IN"/>
        </w:rPr>
        <w:t xml:space="preserve">. The applicable return for reporting PSL data by UCBs </w:t>
      </w:r>
      <w:proofErr w:type="gramStart"/>
      <w:r w:rsidRPr="00DC4CCE">
        <w:rPr>
          <w:rFonts w:ascii="Arial" w:eastAsia="Times New Roman" w:hAnsi="Arial" w:cs="Arial"/>
          <w:color w:val="000000"/>
          <w:sz w:val="20"/>
          <w:szCs w:val="20"/>
          <w:lang w:eastAsia="en-IN"/>
        </w:rPr>
        <w:t>has been prescribed</w:t>
      </w:r>
      <w:proofErr w:type="gramEnd"/>
      <w:r w:rsidRPr="00DC4CCE">
        <w:rPr>
          <w:rFonts w:ascii="Arial" w:eastAsia="Times New Roman" w:hAnsi="Arial" w:cs="Arial"/>
          <w:color w:val="000000"/>
          <w:sz w:val="20"/>
          <w:szCs w:val="20"/>
          <w:lang w:eastAsia="en-IN"/>
        </w:rPr>
        <w:t xml:space="preserve"> at Sl. No. 61 of Annex III of the MD on FSR. Accordingly, para 27 of MD as applicable to UCBs has been updated.</w:t>
      </w:r>
    </w:p>
    <w:p w:rsidR="00DC4CCE" w:rsidRPr="00DC4CCE" w:rsidRDefault="00DC4CCE" w:rsidP="00DC4CCE">
      <w:pPr>
        <w:pStyle w:val="NoSpacing"/>
        <w:rPr>
          <w:lang w:eastAsia="en-IN"/>
        </w:rPr>
      </w:pPr>
      <w:r w:rsidRPr="00DC4CCE">
        <w:rPr>
          <w:lang w:eastAsia="en-IN"/>
        </w:rPr>
        <w:t xml:space="preserve">5. The relevant amendments made in the MD on PSL </w:t>
      </w:r>
      <w:proofErr w:type="gramStart"/>
      <w:r w:rsidRPr="00DC4CCE">
        <w:rPr>
          <w:lang w:eastAsia="en-IN"/>
        </w:rPr>
        <w:t>are detailed</w:t>
      </w:r>
      <w:proofErr w:type="gramEnd"/>
      <w:r w:rsidRPr="00DC4CCE">
        <w:rPr>
          <w:lang w:eastAsia="en-IN"/>
        </w:rPr>
        <w:t xml:space="preserve"> in the </w:t>
      </w:r>
      <w:hyperlink r:id="rId71" w:anchor="ANN" w:history="1">
        <w:r w:rsidRPr="00DC4CCE">
          <w:rPr>
            <w:color w:val="0000FF"/>
            <w:u w:val="single"/>
            <w:lang w:eastAsia="en-IN"/>
          </w:rPr>
          <w:t>Annex</w:t>
        </w:r>
      </w:hyperlink>
      <w:r w:rsidRPr="00DC4CCE">
        <w:rPr>
          <w:lang w:eastAsia="en-IN"/>
        </w:rPr>
        <w:t>.</w:t>
      </w:r>
    </w:p>
    <w:p w:rsidR="00DC4CCE" w:rsidRPr="00DC4CCE" w:rsidRDefault="00DC4CCE" w:rsidP="00DC4CCE">
      <w:pPr>
        <w:pStyle w:val="NoSpacing"/>
        <w:rPr>
          <w:lang w:eastAsia="en-IN"/>
        </w:rPr>
      </w:pPr>
      <w:r w:rsidRPr="00DC4CCE">
        <w:rPr>
          <w:lang w:eastAsia="en-IN"/>
        </w:rPr>
        <w:t>6. The </w:t>
      </w:r>
      <w:hyperlink r:id="rId72" w:tgtFrame="_blank" w:history="1">
        <w:r w:rsidRPr="00DC4CCE">
          <w:rPr>
            <w:color w:val="0000FF"/>
            <w:u w:val="single"/>
            <w:lang w:eastAsia="en-IN"/>
          </w:rPr>
          <w:t>Master Directions</w:t>
        </w:r>
      </w:hyperlink>
      <w:r w:rsidRPr="00DC4CCE">
        <w:rPr>
          <w:lang w:eastAsia="en-IN"/>
        </w:rPr>
        <w:t> and </w:t>
      </w:r>
      <w:hyperlink r:id="rId73" w:tgtFrame="_blank" w:history="1">
        <w:r w:rsidRPr="00DC4CCE">
          <w:rPr>
            <w:color w:val="0000FF"/>
            <w:u w:val="single"/>
            <w:lang w:eastAsia="en-IN"/>
          </w:rPr>
          <w:t>FAQs</w:t>
        </w:r>
      </w:hyperlink>
      <w:r w:rsidRPr="00DC4CCE">
        <w:rPr>
          <w:lang w:eastAsia="en-IN"/>
        </w:rPr>
        <w:t xml:space="preserve"> on Priority Sector Lending on the Bank’s website </w:t>
      </w:r>
      <w:proofErr w:type="gramStart"/>
      <w:r w:rsidRPr="00DC4CCE">
        <w:rPr>
          <w:lang w:eastAsia="en-IN"/>
        </w:rPr>
        <w:t>have been updated</w:t>
      </w:r>
      <w:proofErr w:type="gramEnd"/>
      <w:r w:rsidRPr="00DC4CCE">
        <w:rPr>
          <w:lang w:eastAsia="en-IN"/>
        </w:rPr>
        <w:t xml:space="preserve"> accordingly.</w:t>
      </w:r>
    </w:p>
    <w:p w:rsidR="00DC4CCE" w:rsidRPr="00DC4CCE" w:rsidRDefault="00DC4CCE" w:rsidP="00DC4CCE">
      <w:pPr>
        <w:spacing w:before="100" w:beforeAutospacing="1" w:after="100" w:afterAutospacing="1" w:line="240" w:lineRule="auto"/>
        <w:jc w:val="both"/>
        <w:rPr>
          <w:rFonts w:ascii="Arial" w:eastAsia="Times New Roman" w:hAnsi="Arial" w:cs="Arial"/>
          <w:color w:val="000000"/>
          <w:sz w:val="20"/>
          <w:szCs w:val="20"/>
          <w:lang w:eastAsia="en-IN"/>
        </w:rPr>
      </w:pPr>
      <w:r w:rsidRPr="00DC4CCE">
        <w:rPr>
          <w:rFonts w:ascii="Arial" w:eastAsia="Times New Roman" w:hAnsi="Arial" w:cs="Arial"/>
          <w:color w:val="000000"/>
          <w:sz w:val="20"/>
          <w:szCs w:val="20"/>
          <w:lang w:eastAsia="en-IN"/>
        </w:rPr>
        <w:t>Yours faithfully,</w:t>
      </w:r>
    </w:p>
    <w:p w:rsidR="00DC4CCE" w:rsidRDefault="00DC4CCE" w:rsidP="00DC4CCE">
      <w:pPr>
        <w:spacing w:before="100" w:beforeAutospacing="1" w:after="100" w:afterAutospacing="1" w:line="240" w:lineRule="auto"/>
        <w:rPr>
          <w:rFonts w:ascii="Arial" w:eastAsia="Times New Roman" w:hAnsi="Arial" w:cs="Arial"/>
          <w:color w:val="000000"/>
          <w:sz w:val="20"/>
          <w:szCs w:val="20"/>
          <w:lang w:eastAsia="en-IN"/>
        </w:rPr>
      </w:pPr>
      <w:r w:rsidRPr="00DC4CCE">
        <w:rPr>
          <w:rFonts w:ascii="Arial" w:eastAsia="Times New Roman" w:hAnsi="Arial" w:cs="Arial"/>
          <w:color w:val="000000"/>
          <w:sz w:val="20"/>
          <w:szCs w:val="20"/>
          <w:lang w:eastAsia="en-IN"/>
        </w:rPr>
        <w:t>(</w:t>
      </w:r>
      <w:proofErr w:type="spellStart"/>
      <w:r w:rsidRPr="00DC4CCE">
        <w:rPr>
          <w:rFonts w:ascii="Arial" w:eastAsia="Times New Roman" w:hAnsi="Arial" w:cs="Arial"/>
          <w:color w:val="000000"/>
          <w:sz w:val="20"/>
          <w:szCs w:val="20"/>
          <w:lang w:eastAsia="en-IN"/>
        </w:rPr>
        <w:t>Nisha</w:t>
      </w:r>
      <w:proofErr w:type="spellEnd"/>
      <w:r w:rsidRPr="00DC4CCE">
        <w:rPr>
          <w:rFonts w:ascii="Arial" w:eastAsia="Times New Roman" w:hAnsi="Arial" w:cs="Arial"/>
          <w:color w:val="000000"/>
          <w:sz w:val="20"/>
          <w:szCs w:val="20"/>
          <w:lang w:eastAsia="en-IN"/>
        </w:rPr>
        <w:t xml:space="preserve"> </w:t>
      </w:r>
      <w:proofErr w:type="spellStart"/>
      <w:r w:rsidRPr="00DC4CCE">
        <w:rPr>
          <w:rFonts w:ascii="Arial" w:eastAsia="Times New Roman" w:hAnsi="Arial" w:cs="Arial"/>
          <w:color w:val="000000"/>
          <w:sz w:val="20"/>
          <w:szCs w:val="20"/>
          <w:lang w:eastAsia="en-IN"/>
        </w:rPr>
        <w:t>Nambiar</w:t>
      </w:r>
      <w:proofErr w:type="spellEnd"/>
      <w:r w:rsidRPr="00DC4CCE">
        <w:rPr>
          <w:rFonts w:ascii="Arial" w:eastAsia="Times New Roman" w:hAnsi="Arial" w:cs="Arial"/>
          <w:color w:val="000000"/>
          <w:sz w:val="20"/>
          <w:szCs w:val="20"/>
          <w:lang w:eastAsia="en-IN"/>
        </w:rPr>
        <w:t>)</w:t>
      </w:r>
      <w:r w:rsidRPr="00DC4CCE">
        <w:rPr>
          <w:rFonts w:ascii="Arial" w:eastAsia="Times New Roman" w:hAnsi="Arial" w:cs="Arial"/>
          <w:color w:val="000000"/>
          <w:sz w:val="20"/>
          <w:szCs w:val="20"/>
          <w:lang w:eastAsia="en-IN"/>
        </w:rPr>
        <w:br/>
        <w:t>Chief General Manager-in-Charge</w:t>
      </w:r>
    </w:p>
    <w:p w:rsidR="00EC544C" w:rsidRDefault="00DC4CCE" w:rsidP="00677A68">
      <w:pPr>
        <w:spacing w:before="100" w:beforeAutospacing="1" w:after="100" w:afterAutospacing="1" w:line="240" w:lineRule="auto"/>
      </w:pPr>
      <w:r w:rsidRPr="00DC4CCE">
        <w:rPr>
          <w:rFonts w:ascii="Arial" w:eastAsia="Times New Roman" w:hAnsi="Arial" w:cs="Arial"/>
          <w:color w:val="000000"/>
          <w:sz w:val="20"/>
          <w:szCs w:val="20"/>
          <w:lang w:eastAsia="en-IN"/>
        </w:rPr>
        <w:t xml:space="preserve">For more details, kindly </w:t>
      </w:r>
      <w:proofErr w:type="gramStart"/>
      <w:r w:rsidRPr="00DC4CCE">
        <w:rPr>
          <w:rFonts w:ascii="Arial" w:eastAsia="Times New Roman" w:hAnsi="Arial" w:cs="Arial"/>
          <w:color w:val="000000"/>
          <w:sz w:val="20"/>
          <w:szCs w:val="20"/>
          <w:lang w:eastAsia="en-IN"/>
        </w:rPr>
        <w:t>refer:</w:t>
      </w:r>
      <w:proofErr w:type="gramEnd"/>
      <w:r>
        <w:rPr>
          <w:rFonts w:ascii="Arial" w:eastAsia="Times New Roman" w:hAnsi="Arial" w:cs="Arial"/>
          <w:color w:val="000000"/>
          <w:sz w:val="20"/>
          <w:szCs w:val="20"/>
          <w:lang w:eastAsia="en-IN"/>
        </w:rPr>
        <w:t xml:space="preserve"> </w:t>
      </w:r>
      <w:hyperlink r:id="rId74" w:history="1">
        <w:r w:rsidRPr="000E6D7B">
          <w:rPr>
            <w:rStyle w:val="Hyperlink"/>
            <w:rFonts w:ascii="Arial" w:eastAsia="Times New Roman" w:hAnsi="Arial" w:cs="Arial"/>
            <w:sz w:val="20"/>
            <w:szCs w:val="20"/>
            <w:lang w:eastAsia="en-IN"/>
          </w:rPr>
          <w:t>https://www.rbi.org.in/Scripts/NotificationUser.aspx?Id=12694&amp;Mode=0</w:t>
        </w:r>
      </w:hyperlink>
      <w:r>
        <w:rPr>
          <w:rFonts w:ascii="Arial" w:eastAsia="Times New Roman" w:hAnsi="Arial" w:cs="Arial"/>
          <w:color w:val="000000"/>
          <w:sz w:val="20"/>
          <w:szCs w:val="20"/>
          <w:lang w:eastAsia="en-IN"/>
        </w:rPr>
        <w:t xml:space="preserve"> </w:t>
      </w:r>
      <w:bookmarkStart w:id="0" w:name="_GoBack"/>
      <w:bookmarkEnd w:id="0"/>
    </w:p>
    <w:sectPr w:rsidR="00EC544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9F3136"/>
    <w:multiLevelType w:val="multilevel"/>
    <w:tmpl w:val="68AAA5F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203725DA"/>
    <w:multiLevelType w:val="multilevel"/>
    <w:tmpl w:val="C1A0A72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4BD270B1"/>
    <w:multiLevelType w:val="multilevel"/>
    <w:tmpl w:val="294EF99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D79"/>
    <w:rsid w:val="00395BF6"/>
    <w:rsid w:val="004131E1"/>
    <w:rsid w:val="004C0F23"/>
    <w:rsid w:val="00504BBF"/>
    <w:rsid w:val="00531718"/>
    <w:rsid w:val="00536580"/>
    <w:rsid w:val="006645C9"/>
    <w:rsid w:val="00677A68"/>
    <w:rsid w:val="006D0D1A"/>
    <w:rsid w:val="00810B10"/>
    <w:rsid w:val="008176BF"/>
    <w:rsid w:val="00825000"/>
    <w:rsid w:val="00874A30"/>
    <w:rsid w:val="008E6CAD"/>
    <w:rsid w:val="00B57B5A"/>
    <w:rsid w:val="00D66D79"/>
    <w:rsid w:val="00DC4CCE"/>
    <w:rsid w:val="00EC544C"/>
    <w:rsid w:val="00F91C5E"/>
    <w:rsid w:val="00FE20D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806BC"/>
  <w15:chartTrackingRefBased/>
  <w15:docId w15:val="{790D25E8-C3A4-434C-A668-D1AAC29B5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F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C0F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645C9"/>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head">
    <w:name w:val="head"/>
    <w:basedOn w:val="Normal"/>
    <w:rsid w:val="006645C9"/>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6645C9"/>
    <w:rPr>
      <w:color w:val="0000FF"/>
      <w:u w:val="single"/>
    </w:rPr>
  </w:style>
  <w:style w:type="character" w:customStyle="1" w:styleId="head1">
    <w:name w:val="head1"/>
    <w:basedOn w:val="DefaultParagraphFont"/>
    <w:rsid w:val="006645C9"/>
  </w:style>
  <w:style w:type="character" w:styleId="Emphasis">
    <w:name w:val="Emphasis"/>
    <w:basedOn w:val="DefaultParagraphFont"/>
    <w:uiPriority w:val="20"/>
    <w:qFormat/>
    <w:rsid w:val="006D0D1A"/>
    <w:rPr>
      <w:i/>
      <w:iCs/>
    </w:rPr>
  </w:style>
  <w:style w:type="paragraph" w:styleId="NoSpacing">
    <w:name w:val="No Spacing"/>
    <w:uiPriority w:val="1"/>
    <w:qFormat/>
    <w:rsid w:val="00DC4CC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9728">
      <w:bodyDiv w:val="1"/>
      <w:marLeft w:val="0"/>
      <w:marRight w:val="0"/>
      <w:marTop w:val="0"/>
      <w:marBottom w:val="0"/>
      <w:divBdr>
        <w:top w:val="none" w:sz="0" w:space="0" w:color="auto"/>
        <w:left w:val="none" w:sz="0" w:space="0" w:color="auto"/>
        <w:bottom w:val="none" w:sz="0" w:space="0" w:color="auto"/>
        <w:right w:val="none" w:sz="0" w:space="0" w:color="auto"/>
      </w:divBdr>
    </w:div>
    <w:div w:id="76286792">
      <w:bodyDiv w:val="1"/>
      <w:marLeft w:val="0"/>
      <w:marRight w:val="0"/>
      <w:marTop w:val="0"/>
      <w:marBottom w:val="0"/>
      <w:divBdr>
        <w:top w:val="none" w:sz="0" w:space="0" w:color="auto"/>
        <w:left w:val="none" w:sz="0" w:space="0" w:color="auto"/>
        <w:bottom w:val="none" w:sz="0" w:space="0" w:color="auto"/>
        <w:right w:val="none" w:sz="0" w:space="0" w:color="auto"/>
      </w:divBdr>
    </w:div>
    <w:div w:id="87888499">
      <w:bodyDiv w:val="1"/>
      <w:marLeft w:val="0"/>
      <w:marRight w:val="0"/>
      <w:marTop w:val="0"/>
      <w:marBottom w:val="0"/>
      <w:divBdr>
        <w:top w:val="none" w:sz="0" w:space="0" w:color="auto"/>
        <w:left w:val="none" w:sz="0" w:space="0" w:color="auto"/>
        <w:bottom w:val="none" w:sz="0" w:space="0" w:color="auto"/>
        <w:right w:val="none" w:sz="0" w:space="0" w:color="auto"/>
      </w:divBdr>
    </w:div>
    <w:div w:id="230697026">
      <w:bodyDiv w:val="1"/>
      <w:marLeft w:val="0"/>
      <w:marRight w:val="0"/>
      <w:marTop w:val="0"/>
      <w:marBottom w:val="0"/>
      <w:divBdr>
        <w:top w:val="none" w:sz="0" w:space="0" w:color="auto"/>
        <w:left w:val="none" w:sz="0" w:space="0" w:color="auto"/>
        <w:bottom w:val="none" w:sz="0" w:space="0" w:color="auto"/>
        <w:right w:val="none" w:sz="0" w:space="0" w:color="auto"/>
      </w:divBdr>
    </w:div>
    <w:div w:id="239340200">
      <w:bodyDiv w:val="1"/>
      <w:marLeft w:val="0"/>
      <w:marRight w:val="0"/>
      <w:marTop w:val="0"/>
      <w:marBottom w:val="0"/>
      <w:divBdr>
        <w:top w:val="none" w:sz="0" w:space="0" w:color="auto"/>
        <w:left w:val="none" w:sz="0" w:space="0" w:color="auto"/>
        <w:bottom w:val="none" w:sz="0" w:space="0" w:color="auto"/>
        <w:right w:val="none" w:sz="0" w:space="0" w:color="auto"/>
      </w:divBdr>
    </w:div>
    <w:div w:id="263658672">
      <w:bodyDiv w:val="1"/>
      <w:marLeft w:val="0"/>
      <w:marRight w:val="0"/>
      <w:marTop w:val="0"/>
      <w:marBottom w:val="0"/>
      <w:divBdr>
        <w:top w:val="none" w:sz="0" w:space="0" w:color="auto"/>
        <w:left w:val="none" w:sz="0" w:space="0" w:color="auto"/>
        <w:bottom w:val="none" w:sz="0" w:space="0" w:color="auto"/>
        <w:right w:val="none" w:sz="0" w:space="0" w:color="auto"/>
      </w:divBdr>
    </w:div>
    <w:div w:id="612401045">
      <w:bodyDiv w:val="1"/>
      <w:marLeft w:val="0"/>
      <w:marRight w:val="0"/>
      <w:marTop w:val="0"/>
      <w:marBottom w:val="0"/>
      <w:divBdr>
        <w:top w:val="none" w:sz="0" w:space="0" w:color="auto"/>
        <w:left w:val="none" w:sz="0" w:space="0" w:color="auto"/>
        <w:bottom w:val="none" w:sz="0" w:space="0" w:color="auto"/>
        <w:right w:val="none" w:sz="0" w:space="0" w:color="auto"/>
      </w:divBdr>
    </w:div>
    <w:div w:id="675033212">
      <w:bodyDiv w:val="1"/>
      <w:marLeft w:val="0"/>
      <w:marRight w:val="0"/>
      <w:marTop w:val="0"/>
      <w:marBottom w:val="0"/>
      <w:divBdr>
        <w:top w:val="none" w:sz="0" w:space="0" w:color="auto"/>
        <w:left w:val="none" w:sz="0" w:space="0" w:color="auto"/>
        <w:bottom w:val="none" w:sz="0" w:space="0" w:color="auto"/>
        <w:right w:val="none" w:sz="0" w:space="0" w:color="auto"/>
      </w:divBdr>
    </w:div>
    <w:div w:id="848712374">
      <w:bodyDiv w:val="1"/>
      <w:marLeft w:val="0"/>
      <w:marRight w:val="0"/>
      <w:marTop w:val="0"/>
      <w:marBottom w:val="0"/>
      <w:divBdr>
        <w:top w:val="none" w:sz="0" w:space="0" w:color="auto"/>
        <w:left w:val="none" w:sz="0" w:space="0" w:color="auto"/>
        <w:bottom w:val="none" w:sz="0" w:space="0" w:color="auto"/>
        <w:right w:val="none" w:sz="0" w:space="0" w:color="auto"/>
      </w:divBdr>
    </w:div>
    <w:div w:id="1017778007">
      <w:bodyDiv w:val="1"/>
      <w:marLeft w:val="0"/>
      <w:marRight w:val="0"/>
      <w:marTop w:val="0"/>
      <w:marBottom w:val="0"/>
      <w:divBdr>
        <w:top w:val="none" w:sz="0" w:space="0" w:color="auto"/>
        <w:left w:val="none" w:sz="0" w:space="0" w:color="auto"/>
        <w:bottom w:val="none" w:sz="0" w:space="0" w:color="auto"/>
        <w:right w:val="none" w:sz="0" w:space="0" w:color="auto"/>
      </w:divBdr>
    </w:div>
    <w:div w:id="1047606001">
      <w:bodyDiv w:val="1"/>
      <w:marLeft w:val="0"/>
      <w:marRight w:val="0"/>
      <w:marTop w:val="0"/>
      <w:marBottom w:val="0"/>
      <w:divBdr>
        <w:top w:val="none" w:sz="0" w:space="0" w:color="auto"/>
        <w:left w:val="none" w:sz="0" w:space="0" w:color="auto"/>
        <w:bottom w:val="none" w:sz="0" w:space="0" w:color="auto"/>
        <w:right w:val="none" w:sz="0" w:space="0" w:color="auto"/>
      </w:divBdr>
    </w:div>
    <w:div w:id="1128284456">
      <w:bodyDiv w:val="1"/>
      <w:marLeft w:val="0"/>
      <w:marRight w:val="0"/>
      <w:marTop w:val="0"/>
      <w:marBottom w:val="0"/>
      <w:divBdr>
        <w:top w:val="none" w:sz="0" w:space="0" w:color="auto"/>
        <w:left w:val="none" w:sz="0" w:space="0" w:color="auto"/>
        <w:bottom w:val="none" w:sz="0" w:space="0" w:color="auto"/>
        <w:right w:val="none" w:sz="0" w:space="0" w:color="auto"/>
      </w:divBdr>
    </w:div>
    <w:div w:id="1191340397">
      <w:bodyDiv w:val="1"/>
      <w:marLeft w:val="0"/>
      <w:marRight w:val="0"/>
      <w:marTop w:val="0"/>
      <w:marBottom w:val="0"/>
      <w:divBdr>
        <w:top w:val="none" w:sz="0" w:space="0" w:color="auto"/>
        <w:left w:val="none" w:sz="0" w:space="0" w:color="auto"/>
        <w:bottom w:val="none" w:sz="0" w:space="0" w:color="auto"/>
        <w:right w:val="none" w:sz="0" w:space="0" w:color="auto"/>
      </w:divBdr>
    </w:div>
    <w:div w:id="1193151934">
      <w:bodyDiv w:val="1"/>
      <w:marLeft w:val="0"/>
      <w:marRight w:val="0"/>
      <w:marTop w:val="0"/>
      <w:marBottom w:val="0"/>
      <w:divBdr>
        <w:top w:val="none" w:sz="0" w:space="0" w:color="auto"/>
        <w:left w:val="none" w:sz="0" w:space="0" w:color="auto"/>
        <w:bottom w:val="none" w:sz="0" w:space="0" w:color="auto"/>
        <w:right w:val="none" w:sz="0" w:space="0" w:color="auto"/>
      </w:divBdr>
    </w:div>
    <w:div w:id="1291473862">
      <w:bodyDiv w:val="1"/>
      <w:marLeft w:val="0"/>
      <w:marRight w:val="0"/>
      <w:marTop w:val="0"/>
      <w:marBottom w:val="0"/>
      <w:divBdr>
        <w:top w:val="none" w:sz="0" w:space="0" w:color="auto"/>
        <w:left w:val="none" w:sz="0" w:space="0" w:color="auto"/>
        <w:bottom w:val="none" w:sz="0" w:space="0" w:color="auto"/>
        <w:right w:val="none" w:sz="0" w:space="0" w:color="auto"/>
      </w:divBdr>
    </w:div>
    <w:div w:id="1297832807">
      <w:bodyDiv w:val="1"/>
      <w:marLeft w:val="0"/>
      <w:marRight w:val="0"/>
      <w:marTop w:val="0"/>
      <w:marBottom w:val="0"/>
      <w:divBdr>
        <w:top w:val="none" w:sz="0" w:space="0" w:color="auto"/>
        <w:left w:val="none" w:sz="0" w:space="0" w:color="auto"/>
        <w:bottom w:val="none" w:sz="0" w:space="0" w:color="auto"/>
        <w:right w:val="none" w:sz="0" w:space="0" w:color="auto"/>
      </w:divBdr>
    </w:div>
    <w:div w:id="1444299226">
      <w:bodyDiv w:val="1"/>
      <w:marLeft w:val="0"/>
      <w:marRight w:val="0"/>
      <w:marTop w:val="0"/>
      <w:marBottom w:val="0"/>
      <w:divBdr>
        <w:top w:val="none" w:sz="0" w:space="0" w:color="auto"/>
        <w:left w:val="none" w:sz="0" w:space="0" w:color="auto"/>
        <w:bottom w:val="none" w:sz="0" w:space="0" w:color="auto"/>
        <w:right w:val="none" w:sz="0" w:space="0" w:color="auto"/>
      </w:divBdr>
    </w:div>
    <w:div w:id="1488865086">
      <w:bodyDiv w:val="1"/>
      <w:marLeft w:val="0"/>
      <w:marRight w:val="0"/>
      <w:marTop w:val="0"/>
      <w:marBottom w:val="0"/>
      <w:divBdr>
        <w:top w:val="none" w:sz="0" w:space="0" w:color="auto"/>
        <w:left w:val="none" w:sz="0" w:space="0" w:color="auto"/>
        <w:bottom w:val="none" w:sz="0" w:space="0" w:color="auto"/>
        <w:right w:val="none" w:sz="0" w:space="0" w:color="auto"/>
      </w:divBdr>
    </w:div>
    <w:div w:id="1699425869">
      <w:bodyDiv w:val="1"/>
      <w:marLeft w:val="0"/>
      <w:marRight w:val="0"/>
      <w:marTop w:val="0"/>
      <w:marBottom w:val="0"/>
      <w:divBdr>
        <w:top w:val="none" w:sz="0" w:space="0" w:color="auto"/>
        <w:left w:val="none" w:sz="0" w:space="0" w:color="auto"/>
        <w:bottom w:val="none" w:sz="0" w:space="0" w:color="auto"/>
        <w:right w:val="none" w:sz="0" w:space="0" w:color="auto"/>
      </w:divBdr>
    </w:div>
    <w:div w:id="1728844183">
      <w:bodyDiv w:val="1"/>
      <w:marLeft w:val="0"/>
      <w:marRight w:val="0"/>
      <w:marTop w:val="0"/>
      <w:marBottom w:val="0"/>
      <w:divBdr>
        <w:top w:val="none" w:sz="0" w:space="0" w:color="auto"/>
        <w:left w:val="none" w:sz="0" w:space="0" w:color="auto"/>
        <w:bottom w:val="none" w:sz="0" w:space="0" w:color="auto"/>
        <w:right w:val="none" w:sz="0" w:space="0" w:color="auto"/>
      </w:divBdr>
    </w:div>
    <w:div w:id="1801914974">
      <w:bodyDiv w:val="1"/>
      <w:marLeft w:val="0"/>
      <w:marRight w:val="0"/>
      <w:marTop w:val="0"/>
      <w:marBottom w:val="0"/>
      <w:divBdr>
        <w:top w:val="none" w:sz="0" w:space="0" w:color="auto"/>
        <w:left w:val="none" w:sz="0" w:space="0" w:color="auto"/>
        <w:bottom w:val="none" w:sz="0" w:space="0" w:color="auto"/>
        <w:right w:val="none" w:sz="0" w:space="0" w:color="auto"/>
      </w:divBdr>
    </w:div>
    <w:div w:id="1810784748">
      <w:bodyDiv w:val="1"/>
      <w:marLeft w:val="0"/>
      <w:marRight w:val="0"/>
      <w:marTop w:val="0"/>
      <w:marBottom w:val="0"/>
      <w:divBdr>
        <w:top w:val="none" w:sz="0" w:space="0" w:color="auto"/>
        <w:left w:val="none" w:sz="0" w:space="0" w:color="auto"/>
        <w:bottom w:val="none" w:sz="0" w:space="0" w:color="auto"/>
        <w:right w:val="none" w:sz="0" w:space="0" w:color="auto"/>
      </w:divBdr>
    </w:div>
    <w:div w:id="1928343989">
      <w:bodyDiv w:val="1"/>
      <w:marLeft w:val="0"/>
      <w:marRight w:val="0"/>
      <w:marTop w:val="0"/>
      <w:marBottom w:val="0"/>
      <w:divBdr>
        <w:top w:val="none" w:sz="0" w:space="0" w:color="auto"/>
        <w:left w:val="none" w:sz="0" w:space="0" w:color="auto"/>
        <w:bottom w:val="none" w:sz="0" w:space="0" w:color="auto"/>
        <w:right w:val="none" w:sz="0" w:space="0" w:color="auto"/>
      </w:divBdr>
    </w:div>
    <w:div w:id="1996300820">
      <w:bodyDiv w:val="1"/>
      <w:marLeft w:val="0"/>
      <w:marRight w:val="0"/>
      <w:marTop w:val="0"/>
      <w:marBottom w:val="0"/>
      <w:divBdr>
        <w:top w:val="none" w:sz="0" w:space="0" w:color="auto"/>
        <w:left w:val="none" w:sz="0" w:space="0" w:color="auto"/>
        <w:bottom w:val="none" w:sz="0" w:space="0" w:color="auto"/>
        <w:right w:val="none" w:sz="0" w:space="0" w:color="auto"/>
      </w:divBdr>
    </w:div>
    <w:div w:id="2087265946">
      <w:bodyDiv w:val="1"/>
      <w:marLeft w:val="0"/>
      <w:marRight w:val="0"/>
      <w:marTop w:val="0"/>
      <w:marBottom w:val="0"/>
      <w:divBdr>
        <w:top w:val="none" w:sz="0" w:space="0" w:color="auto"/>
        <w:left w:val="none" w:sz="0" w:space="0" w:color="auto"/>
        <w:bottom w:val="none" w:sz="0" w:space="0" w:color="auto"/>
        <w:right w:val="none" w:sz="0" w:space="0" w:color="auto"/>
      </w:divBdr>
    </w:div>
    <w:div w:id="2134322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bi.org.in/Scripts/NotificationUser.aspx?Id=12598&amp;Mode=0" TargetMode="External"/><Relationship Id="rId18" Type="http://schemas.openxmlformats.org/officeDocument/2006/relationships/hyperlink" Target="https://www.rbi.org.in/Scripts/NotificationUser.aspx?Id=12600&amp;Mode=0" TargetMode="External"/><Relationship Id="rId26" Type="http://schemas.openxmlformats.org/officeDocument/2006/relationships/hyperlink" Target="https://rbidocs.rbi.org.in/rdocs/content/pdfs/110MD27022024_A3.pdf" TargetMode="External"/><Relationship Id="rId39" Type="http://schemas.openxmlformats.org/officeDocument/2006/relationships/hyperlink" Target="https://rbi.org.in/Scripts/BS_ViewMasCirculardetails.aspx?id=12472" TargetMode="External"/><Relationship Id="rId21" Type="http://schemas.openxmlformats.org/officeDocument/2006/relationships/hyperlink" Target="https://www.rbi.org.in/Scripts/NotificationUser.aspx?Id=9749&amp;Mode=0" TargetMode="External"/><Relationship Id="rId34" Type="http://schemas.openxmlformats.org/officeDocument/2006/relationships/hyperlink" Target="https://www.rbi.org.in/Scripts/NotificationUser.aspx?Id=12642&amp;Mode=0" TargetMode="External"/><Relationship Id="rId42" Type="http://schemas.openxmlformats.org/officeDocument/2006/relationships/hyperlink" Target="https://www.rbi.org.in/Scripts/NotificationUser.aspx?Id=12657&amp;Mode=0" TargetMode="External"/><Relationship Id="rId47" Type="http://schemas.openxmlformats.org/officeDocument/2006/relationships/hyperlink" Target="https://www.rbi.org.in/Scripts/BS_ViewMasDirections.aspx?id=10295" TargetMode="External"/><Relationship Id="rId50" Type="http://schemas.openxmlformats.org/officeDocument/2006/relationships/hyperlink" Target="https://rbidocs.rbi.org.in/rdocs/content/pdfs/CIRCULARKFS1504242_B.pdf" TargetMode="External"/><Relationship Id="rId55" Type="http://schemas.openxmlformats.org/officeDocument/2006/relationships/hyperlink" Target="https://www.rbi.org.in/Scripts/NotificationUser.aspx?Id=9508&amp;Mode=0" TargetMode="External"/><Relationship Id="rId63" Type="http://schemas.openxmlformats.org/officeDocument/2006/relationships/hyperlink" Target="https://www.rbi.org.in/Scripts/NotificationUser.aspx?Id=12670&amp;Mode=0" TargetMode="External"/><Relationship Id="rId68" Type="http://schemas.openxmlformats.org/officeDocument/2006/relationships/hyperlink" Target="https://www.rbi.org.in/Scripts/BS_ViewMasDirections.aspx?id=11959" TargetMode="External"/><Relationship Id="rId76" Type="http://schemas.openxmlformats.org/officeDocument/2006/relationships/theme" Target="theme/theme1.xml"/><Relationship Id="rId7" Type="http://schemas.openxmlformats.org/officeDocument/2006/relationships/hyperlink" Target="https://www.rbi.org.in/Scripts/BS_ViewMasDirections.aspx?id=12550" TargetMode="External"/><Relationship Id="rId71" Type="http://schemas.openxmlformats.org/officeDocument/2006/relationships/hyperlink" Target="https://www.rbi.org.in/Scripts/NotificationUser.aspx?Id=12694&amp;Mode=0" TargetMode="External"/><Relationship Id="rId2" Type="http://schemas.openxmlformats.org/officeDocument/2006/relationships/styles" Target="styles.xml"/><Relationship Id="rId16" Type="http://schemas.openxmlformats.org/officeDocument/2006/relationships/hyperlink" Target="https://rbi.org.in/Scripts/BS_ViewMasCirculardetails.aspx?id=9866" TargetMode="External"/><Relationship Id="rId29" Type="http://schemas.openxmlformats.org/officeDocument/2006/relationships/hyperlink" Target="https://rbidocs.rbi.org.in/rdocs/content/pdfs/110MD27022024_A6.pdf" TargetMode="External"/><Relationship Id="rId11" Type="http://schemas.openxmlformats.org/officeDocument/2006/relationships/hyperlink" Target="https://www.rbi.org.in/Scripts/NotificationUser.aspx?Id=12598&amp;Mode=0" TargetMode="External"/><Relationship Id="rId24" Type="http://schemas.openxmlformats.org/officeDocument/2006/relationships/hyperlink" Target="https://rbidocs.rbi.org.in/rdocs/content/pdfs/110MD27022024_A1.pdf" TargetMode="External"/><Relationship Id="rId32" Type="http://schemas.openxmlformats.org/officeDocument/2006/relationships/hyperlink" Target="https://www.rbi.org.in/" TargetMode="External"/><Relationship Id="rId37" Type="http://schemas.openxmlformats.org/officeDocument/2006/relationships/hyperlink" Target="https://www.rbi.org.in/Scripts/NotificationUser.aspx?Id=12656&amp;Mode=0" TargetMode="External"/><Relationship Id="rId40" Type="http://schemas.openxmlformats.org/officeDocument/2006/relationships/hyperlink" Target="https://www.rbi.org.in/Scripts/NotificationUser.aspx?Id=12657&amp;Mode=0" TargetMode="External"/><Relationship Id="rId45" Type="http://schemas.openxmlformats.org/officeDocument/2006/relationships/hyperlink" Target="https://www.rbi.org.in/Scripts/NotificationUser.aspx?Id=12382&amp;Mode=0" TargetMode="External"/><Relationship Id="rId53" Type="http://schemas.openxmlformats.org/officeDocument/2006/relationships/hyperlink" Target="https://www.rbi.org.in/Scripts/BS_ViewMasDirections.aspx?id=12256" TargetMode="External"/><Relationship Id="rId58" Type="http://schemas.openxmlformats.org/officeDocument/2006/relationships/hyperlink" Target="https://www.rbi.org.in/Scripts/NotificationUser.aspx?Id=12663&amp;Mode=0" TargetMode="External"/><Relationship Id="rId66" Type="http://schemas.openxmlformats.org/officeDocument/2006/relationships/hyperlink" Target="https://www.rbi.org.in/Scripts/NotificationUser.aspx?Id=12678&amp;Mode=0" TargetMode="External"/><Relationship Id="rId74" Type="http://schemas.openxmlformats.org/officeDocument/2006/relationships/hyperlink" Target="https://www.rbi.org.in/Scripts/NotificationUser.aspx?Id=12694&amp;Mode=0" TargetMode="External"/><Relationship Id="rId5" Type="http://schemas.openxmlformats.org/officeDocument/2006/relationships/hyperlink" Target="https://www.rbi.org.in/Scripts/NotificationUser.aspx?Id=12589&amp;Mode=0" TargetMode="External"/><Relationship Id="rId15" Type="http://schemas.openxmlformats.org/officeDocument/2006/relationships/hyperlink" Target="https://www.rbi.org.in/Scripts/NotificationUser.aspx?Id=12598&amp;Mode=0" TargetMode="External"/><Relationship Id="rId23" Type="http://schemas.openxmlformats.org/officeDocument/2006/relationships/hyperlink" Target="https://rbi.org.in/Scripts/BS_PressReleaseDisplay.aspx?prid=56174" TargetMode="External"/><Relationship Id="rId28" Type="http://schemas.openxmlformats.org/officeDocument/2006/relationships/hyperlink" Target="https://rbidocs.rbi.org.in/rdocs/content/pdfs/110MD27022024_A5.pdf" TargetMode="External"/><Relationship Id="rId36" Type="http://schemas.openxmlformats.org/officeDocument/2006/relationships/hyperlink" Target="https://www.rbi.org.in/Scripts/NotificationUser.aspx?Id=12656&amp;Mode=0" TargetMode="External"/><Relationship Id="rId49" Type="http://schemas.openxmlformats.org/officeDocument/2006/relationships/hyperlink" Target="https://www.rbi.org.in/Scripts/NotificationUser.aspx?Id=12663&amp;Mode=0" TargetMode="External"/><Relationship Id="rId57" Type="http://schemas.openxmlformats.org/officeDocument/2006/relationships/hyperlink" Target="https://www.rbi.org.in/Scripts/NotificationUser.aspx?Id=12382&amp;Mode=0" TargetMode="External"/><Relationship Id="rId61" Type="http://schemas.openxmlformats.org/officeDocument/2006/relationships/hyperlink" Target="https://www.rbi.org.in/Scripts/NotificationUser.aspx?Id=12664&amp;Mode=0" TargetMode="External"/><Relationship Id="rId10" Type="http://schemas.openxmlformats.org/officeDocument/2006/relationships/hyperlink" Target="https://www.rbi.org.in/Scripts/NotificationUser.aspx?Id=12598&amp;Mode=0" TargetMode="External"/><Relationship Id="rId19" Type="http://schemas.openxmlformats.org/officeDocument/2006/relationships/hyperlink" Target="https://www.rbi.org.in/Scripts/NotificationUser.aspx?Id=12600&amp;Mode=0" TargetMode="External"/><Relationship Id="rId31" Type="http://schemas.openxmlformats.org/officeDocument/2006/relationships/hyperlink" Target="https://www.rbi.org.in/Scripts/BS_ViewMasCirculardetails.aspx?id=9809" TargetMode="External"/><Relationship Id="rId44" Type="http://schemas.openxmlformats.org/officeDocument/2006/relationships/hyperlink" Target="https://www.rbi.org.in/Scripts/BS_ViewMasDirections.aspx?id=12256" TargetMode="External"/><Relationship Id="rId52" Type="http://schemas.openxmlformats.org/officeDocument/2006/relationships/hyperlink" Target="https://www.rbi.org.in/Scripts/NotificationUser.aspx?Id=12382&amp;Mode=0" TargetMode="External"/><Relationship Id="rId60" Type="http://schemas.openxmlformats.org/officeDocument/2006/relationships/hyperlink" Target="https://www.rbi.org.in/Scripts/NotificationUser.aspx?Id=12664&amp;Mode=0" TargetMode="External"/><Relationship Id="rId65" Type="http://schemas.openxmlformats.org/officeDocument/2006/relationships/hyperlink" Target="https://www.rbi.org.in/Scripts/NotificationUser.aspx?Id=12670&amp;Mode=0" TargetMode="External"/><Relationship Id="rId73" Type="http://schemas.openxmlformats.org/officeDocument/2006/relationships/hyperlink" Target="https://www.rbi.org.in/Scripts/FAQDisplay.aspx?Id=87" TargetMode="External"/><Relationship Id="rId4" Type="http://schemas.openxmlformats.org/officeDocument/2006/relationships/webSettings" Target="webSettings.xml"/><Relationship Id="rId9" Type="http://schemas.openxmlformats.org/officeDocument/2006/relationships/hyperlink" Target="https://www.rbi.org.in/Scripts/NotificationUser.aspx?Id=12179&amp;Mode=0" TargetMode="External"/><Relationship Id="rId14" Type="http://schemas.openxmlformats.org/officeDocument/2006/relationships/hyperlink" Target="https://www.rbi.org.in/Scripts/NotificationUser.aspx?Id=12598&amp;Mode=0" TargetMode="External"/><Relationship Id="rId22" Type="http://schemas.openxmlformats.org/officeDocument/2006/relationships/hyperlink" Target="https://www.rbi.org.in/Scripts/NotificationUser.aspx?Id=12607&amp;Mode=0" TargetMode="External"/><Relationship Id="rId27" Type="http://schemas.openxmlformats.org/officeDocument/2006/relationships/hyperlink" Target="https://rbidocs.rbi.org.in/rdocs/content/pdfs/110MD27022024_A4.pdf" TargetMode="External"/><Relationship Id="rId30" Type="http://schemas.openxmlformats.org/officeDocument/2006/relationships/hyperlink" Target="https://www.rbi.org.in/Scripts/NotificationUser.aspx?Id=12613&amp;Mode=0" TargetMode="External"/><Relationship Id="rId35" Type="http://schemas.openxmlformats.org/officeDocument/2006/relationships/hyperlink" Target="https://www.rbi.org.in/Scripts/BS_ViewMasCirculardetails.aspx?id=12475" TargetMode="External"/><Relationship Id="rId43" Type="http://schemas.openxmlformats.org/officeDocument/2006/relationships/hyperlink" Target="https://www.rbi.org.in/Scripts/NotificationUser.aspx?Id=9508&amp;Mode=0" TargetMode="External"/><Relationship Id="rId48" Type="http://schemas.openxmlformats.org/officeDocument/2006/relationships/hyperlink" Target="https://rbidocs.rbi.org.in/rdocs/content/pdfs/CIRCULARKFS1504242_A.pdf" TargetMode="External"/><Relationship Id="rId56" Type="http://schemas.openxmlformats.org/officeDocument/2006/relationships/hyperlink" Target="https://www.rbi.org.in/Scripts/BS_ViewMasDirections.aspx?id=12256" TargetMode="External"/><Relationship Id="rId64" Type="http://schemas.openxmlformats.org/officeDocument/2006/relationships/hyperlink" Target="https://www.rbi.org.in/Scripts/NotificationUser.aspx?Id=12670&amp;Mode=0" TargetMode="External"/><Relationship Id="rId69" Type="http://schemas.openxmlformats.org/officeDocument/2006/relationships/hyperlink" Target="https://rbi.org.in/Scripts/BS_ViewMasDirections.aspx?id=11060" TargetMode="External"/><Relationship Id="rId8" Type="http://schemas.openxmlformats.org/officeDocument/2006/relationships/hyperlink" Target="https://www.rbi.org.in/Scripts/BS_ViewMasDirections.aspx?id=12030" TargetMode="External"/><Relationship Id="rId51" Type="http://schemas.openxmlformats.org/officeDocument/2006/relationships/hyperlink" Target="https://rbidocs.rbi.org.in/rdocs/content/pdfs/CIRCULARKFS1504242_C.pdf" TargetMode="External"/><Relationship Id="rId72" Type="http://schemas.openxmlformats.org/officeDocument/2006/relationships/hyperlink" Target="https://www.rbi.org.in/Scripts/BS_ViewMasDirections.aspx?id=11959" TargetMode="External"/><Relationship Id="rId3" Type="http://schemas.openxmlformats.org/officeDocument/2006/relationships/settings" Target="settings.xml"/><Relationship Id="rId12" Type="http://schemas.openxmlformats.org/officeDocument/2006/relationships/hyperlink" Target="https://www.rbi.org.in/Scripts/NotificationUser.aspx?Id=12384&amp;Mode=0" TargetMode="External"/><Relationship Id="rId17" Type="http://schemas.openxmlformats.org/officeDocument/2006/relationships/hyperlink" Target="https://www.rbi.org.in/" TargetMode="External"/><Relationship Id="rId25" Type="http://schemas.openxmlformats.org/officeDocument/2006/relationships/hyperlink" Target="https://rbidocs.rbi.org.in/rdocs/content/pdfs/110MD27022024_A2.pdf" TargetMode="External"/><Relationship Id="rId33" Type="http://schemas.openxmlformats.org/officeDocument/2006/relationships/hyperlink" Target="https://www.rbi.org.in/Scripts/NotificationUser.aspx?Id=12642&amp;Mode=0" TargetMode="External"/><Relationship Id="rId38" Type="http://schemas.openxmlformats.org/officeDocument/2006/relationships/hyperlink" Target="https://www.rbi.org.in/Scripts/NotificationUser.aspx?Id=12656&amp;Mode=0" TargetMode="External"/><Relationship Id="rId46" Type="http://schemas.openxmlformats.org/officeDocument/2006/relationships/hyperlink" Target="https://www.rbi.org.in/Scripts/BS_PressReleaseDisplay.aspx?prid=57276" TargetMode="External"/><Relationship Id="rId59" Type="http://schemas.openxmlformats.org/officeDocument/2006/relationships/hyperlink" Target="https://www.rbi.org.in/Scripts/NotificationUser.aspx?Id=12664&amp;Mode=0" TargetMode="External"/><Relationship Id="rId67" Type="http://schemas.openxmlformats.org/officeDocument/2006/relationships/hyperlink" Target="https://www.rbi.org.in/Scripts/BS_ViewMasDirections.aspx?id=11959" TargetMode="External"/><Relationship Id="rId20" Type="http://schemas.openxmlformats.org/officeDocument/2006/relationships/hyperlink" Target="https://rbi.org.in/Scripts/NotificationUser.aspx?Id=12078&amp;Mode=0" TargetMode="External"/><Relationship Id="rId41" Type="http://schemas.openxmlformats.org/officeDocument/2006/relationships/hyperlink" Target="https://www.rbi.org.in/Scripts/NotificationUser.aspx?Id=12657&amp;Mode=0" TargetMode="External"/><Relationship Id="rId54" Type="http://schemas.openxmlformats.org/officeDocument/2006/relationships/hyperlink" Target="https://www.rbi.org.in/Scripts/NotificationUser.aspx?Id=9508&amp;Mode=0" TargetMode="External"/><Relationship Id="rId62" Type="http://schemas.openxmlformats.org/officeDocument/2006/relationships/hyperlink" Target="https://www.rbi.org.in/Scripts/BS_ViewMasCirculardetails.aspx?id=12476" TargetMode="External"/><Relationship Id="rId70" Type="http://schemas.openxmlformats.org/officeDocument/2006/relationships/hyperlink" Target="https://rbi.org.in/Scripts/BS_ViewMasDirections.aspx?id=12613" TargetMode="External"/><Relationship Id="rId7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rbi.org.in/Scripts/NotificationUser.aspx?Id=12589&amp;Mode=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17</Pages>
  <Words>5589</Words>
  <Characters>31858</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Yuvanedhi Kumarasamy</dc:creator>
  <cp:keywords/>
  <dc:description/>
  <cp:lastModifiedBy>Yuvanedhi Kumarasamy</cp:lastModifiedBy>
  <cp:revision>23</cp:revision>
  <dcterms:created xsi:type="dcterms:W3CDTF">2024-08-20T10:25:00Z</dcterms:created>
  <dcterms:modified xsi:type="dcterms:W3CDTF">2024-08-20T10:59:00Z</dcterms:modified>
</cp:coreProperties>
</file>